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09C3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w:t>
      </w:r>
      <w:r>
        <w:rPr>
          <w:rFonts w:hint="default" w:ascii="Times New Roman" w:hAnsi="Times New Roman" w:eastAsia="方正小标宋_GBK" w:cs="Times New Roman"/>
          <w:sz w:val="44"/>
          <w:szCs w:val="44"/>
          <w:lang w:val="en-US" w:eastAsia="zh-CN"/>
        </w:rPr>
        <w:t>学生</w:t>
      </w:r>
      <w:r>
        <w:rPr>
          <w:rFonts w:hint="default" w:ascii="Times New Roman" w:hAnsi="Times New Roman" w:eastAsia="方正小标宋_GBK" w:cs="Times New Roman"/>
          <w:sz w:val="44"/>
          <w:szCs w:val="44"/>
        </w:rPr>
        <w:t>早晚自习工作安排的通知</w:t>
      </w:r>
    </w:p>
    <w:p w14:paraId="092195E5">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cs="Times New Roman"/>
          <w:sz w:val="28"/>
          <w:szCs w:val="28"/>
        </w:rPr>
      </w:pPr>
    </w:p>
    <w:p w14:paraId="35A3E1F3">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各学院：</w:t>
      </w:r>
    </w:p>
    <w:p w14:paraId="639E9DA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为进一步优化早晚自习安排，充分发挥其引导学生规范作息，养成良好学习生活习惯，促进学校一流学风建设的作用，经学校广泛调研，结合学校学生实际，学生早晚自习安排将进行改革调整，具体安排如下</w:t>
      </w:r>
      <w:r>
        <w:rPr>
          <w:rFonts w:hint="default" w:ascii="Times New Roman" w:hAnsi="Times New Roman" w:eastAsia="方正仿宋_GBK" w:cs="Times New Roman"/>
          <w:sz w:val="32"/>
          <w:szCs w:val="32"/>
        </w:rPr>
        <w:t>：</w:t>
      </w:r>
    </w:p>
    <w:p w14:paraId="37D4FE75">
      <w:pPr>
        <w:keepNext w:val="0"/>
        <w:keepLines w:val="0"/>
        <w:pageBreakBefore w:val="0"/>
        <w:widowControl w:val="0"/>
        <w:tabs>
          <w:tab w:val="left" w:pos="45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黑体_GBK" w:cs="Times New Roman"/>
          <w:sz w:val="32"/>
          <w:szCs w:val="32"/>
          <w:lang w:val="en-US" w:eastAsia="zh-CN"/>
        </w:rPr>
        <w:t>一、早自习</w:t>
      </w:r>
    </w:p>
    <w:p w14:paraId="120D569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1.取消非师范专业早自习；</w:t>
      </w:r>
    </w:p>
    <w:p w14:paraId="74E3552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2.师范生晨读根据教务处晨读晚练计划安排进行；</w:t>
      </w:r>
    </w:p>
    <w:p w14:paraId="194F43E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3.体育专业学生根据学院早操计划自行安排。</w:t>
      </w:r>
    </w:p>
    <w:p w14:paraId="7FE77698">
      <w:pPr>
        <w:keepNext w:val="0"/>
        <w:keepLines w:val="0"/>
        <w:pageBreakBefore w:val="0"/>
        <w:widowControl w:val="0"/>
        <w:tabs>
          <w:tab w:val="left" w:pos="45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二、晚自习</w:t>
      </w:r>
    </w:p>
    <w:p w14:paraId="6B9C5CC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非师范专业大一学生晚自习由学院根据学生晚间课程情况灵活安排，开展时间为每晚19:20-21:00，每次开展时长不得少于2课时。</w:t>
      </w:r>
    </w:p>
    <w:p w14:paraId="18D82D82">
      <w:pPr>
        <w:keepNext w:val="0"/>
        <w:keepLines w:val="0"/>
        <w:pageBreakBefore w:val="0"/>
        <w:widowControl w:val="0"/>
        <w:tabs>
          <w:tab w:val="left" w:pos="456"/>
        </w:tabs>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三、工作要求</w:t>
      </w:r>
    </w:p>
    <w:p w14:paraId="1F7B5D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1.精心策划安排。</w:t>
      </w:r>
      <w:r>
        <w:rPr>
          <w:rFonts w:hint="default" w:ascii="Times New Roman" w:hAnsi="Times New Roman" w:eastAsia="方正仿宋_GBK" w:cs="Times New Roman"/>
          <w:sz w:val="32"/>
          <w:szCs w:val="32"/>
          <w:lang w:val="en-US" w:eastAsia="zh-CN"/>
        </w:rPr>
        <w:t>各学院要根据早自习取消后学生的习惯养成和学风建设进行精心调研，认真制定学院“一流学风”建设方案。同时结合学生专业特点、学生需求、学生课程安排等情况，合理安排晚自习，明确开展时间、地点、形式、负责人等内容。</w:t>
      </w:r>
    </w:p>
    <w:p w14:paraId="23D9ED9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2.认真督促落实。</w:t>
      </w:r>
      <w:r>
        <w:rPr>
          <w:rFonts w:hint="default" w:ascii="Times New Roman" w:hAnsi="Times New Roman" w:eastAsia="方正仿宋_GBK" w:cs="Times New Roman"/>
          <w:sz w:val="32"/>
          <w:szCs w:val="32"/>
          <w:lang w:val="en-US" w:eastAsia="zh-CN"/>
        </w:rPr>
        <w:t>各学院“一流学风”建设方案制定后，要有序推进，扎实开展落实，学校将进行督察。学生晚自习安排确定后，要严格按照安排开展，辅导员老师每周不少于2次到场督查，以实验等方式开展晚自习的学院，辅导员或指导教师要全程在场，做好指导，确保安全。</w:t>
      </w:r>
    </w:p>
    <w:p w14:paraId="6BD495F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3.及时提交材料。</w:t>
      </w:r>
      <w:r>
        <w:rPr>
          <w:rFonts w:hint="default" w:ascii="Times New Roman" w:hAnsi="Times New Roman" w:eastAsia="方正仿宋_GBK" w:cs="Times New Roman"/>
          <w:sz w:val="32"/>
          <w:szCs w:val="32"/>
          <w:lang w:val="en-US" w:eastAsia="zh-CN"/>
        </w:rPr>
        <w:t>各学院将本学期学生晚自习安排（附件1）及学院“一流学风”建设方案，于10</w:t>
      </w:r>
      <w:r>
        <w:rPr>
          <w:rFonts w:hint="default" w:ascii="Times New Roman" w:hAnsi="Times New Roman" w:eastAsia="方正仿宋_GBK" w:cs="Times New Roman"/>
          <w:sz w:val="32"/>
          <w:szCs w:val="32"/>
          <w:lang w:eastAsia="zh-CN"/>
        </w:rPr>
        <w:t>月</w:t>
      </w:r>
      <w:r>
        <w:rPr>
          <w:rFonts w:hint="eastAsia" w:ascii="Times New Roman" w:hAnsi="Times New Roman" w:eastAsia="方正仿宋_GBK" w:cs="Times New Roman"/>
          <w:sz w:val="32"/>
          <w:szCs w:val="32"/>
          <w:lang w:val="en-US" w:eastAsia="zh-CN"/>
        </w:rPr>
        <w:t>30</w:t>
      </w:r>
      <w:r>
        <w:rPr>
          <w:rFonts w:hint="default" w:ascii="Times New Roman" w:hAnsi="Times New Roman" w:eastAsia="方正仿宋_GBK" w:cs="Times New Roman"/>
          <w:sz w:val="32"/>
          <w:szCs w:val="32"/>
          <w:lang w:val="en-US" w:eastAsia="zh-CN"/>
        </w:rPr>
        <w:t>日前提交至党委学生工作部彭盈盈老师处，邮箱：87467864</w:t>
      </w:r>
      <w:r>
        <w:rPr>
          <w:rFonts w:hint="default" w:ascii="Times New Roman" w:hAnsi="Times New Roman" w:eastAsia="方正仿宋_GBK" w:cs="Times New Roman"/>
          <w:sz w:val="32"/>
          <w:szCs w:val="32"/>
          <w:lang w:eastAsia="zh-CN"/>
        </w:rPr>
        <w:t>@qq.com，</w:t>
      </w:r>
      <w:r>
        <w:rPr>
          <w:rFonts w:hint="default" w:ascii="Times New Roman" w:hAnsi="Times New Roman" w:eastAsia="方正仿宋_GBK" w:cs="Times New Roman"/>
          <w:sz w:val="32"/>
          <w:szCs w:val="32"/>
          <w:lang w:val="en-US" w:eastAsia="zh-CN"/>
        </w:rPr>
        <w:t>电话：49890142。</w:t>
      </w:r>
    </w:p>
    <w:p w14:paraId="3AB0D49E">
      <w:pPr>
        <w:rPr>
          <w:rFonts w:hint="default" w:ascii="Times New Roman" w:hAnsi="Times New Roman" w:cs="Times New Roman"/>
        </w:rPr>
      </w:pPr>
    </w:p>
    <w:p w14:paraId="34DEAFDD">
      <w:pPr>
        <w:rPr>
          <w:rFonts w:hint="default" w:ascii="Times New Roman" w:hAnsi="Times New Roman" w:cs="Times New Roman"/>
        </w:rPr>
      </w:pPr>
    </w:p>
    <w:p w14:paraId="61ED11FB">
      <w:pPr>
        <w:keepNext w:val="0"/>
        <w:keepLines w:val="0"/>
        <w:pageBreakBefore w:val="0"/>
        <w:widowControl w:val="0"/>
        <w:kinsoku/>
        <w:wordWrap/>
        <w:overflowPunct/>
        <w:topLinePunct w:val="0"/>
        <w:autoSpaceDE/>
        <w:autoSpaceDN/>
        <w:bidi w:val="0"/>
        <w:adjustRightInd/>
        <w:snapToGrid/>
        <w:spacing w:line="520" w:lineRule="exact"/>
        <w:ind w:left="5118" w:leftChars="304" w:hanging="4480" w:hangingChars="14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党委学生工作部</w:t>
      </w:r>
      <w:r>
        <w:rPr>
          <w:rFonts w:hint="eastAsia" w:ascii="Times New Roman" w:hAnsi="Times New Roman" w:eastAsia="方正仿宋_GBK" w:cs="Times New Roman"/>
          <w:sz w:val="32"/>
          <w:szCs w:val="32"/>
          <w:lang w:val="en-US" w:eastAsia="zh-CN"/>
        </w:rPr>
        <w:t xml:space="preserve">  教务处</w:t>
      </w:r>
    </w:p>
    <w:p w14:paraId="472ACEEC">
      <w:pPr>
        <w:keepNext w:val="0"/>
        <w:keepLines w:val="0"/>
        <w:pageBreakBefore w:val="0"/>
        <w:widowControl w:val="0"/>
        <w:kinsoku/>
        <w:wordWrap/>
        <w:overflowPunct/>
        <w:topLinePunct w:val="0"/>
        <w:autoSpaceDE/>
        <w:autoSpaceDN/>
        <w:bidi w:val="0"/>
        <w:adjustRightInd/>
        <w:snapToGrid/>
        <w:spacing w:line="520" w:lineRule="exact"/>
        <w:ind w:firstLine="4800" w:firstLineChars="1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2024年10月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日</w:t>
      </w:r>
    </w:p>
    <w:p w14:paraId="20D32BCD">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w:t>
      </w:r>
    </w:p>
    <w:p w14:paraId="02960243">
      <w:pPr>
        <w:rPr>
          <w:rFonts w:hint="default" w:ascii="Times New Roman" w:hAnsi="Times New Roman" w:cs="Times New Roman"/>
          <w:sz w:val="28"/>
          <w:szCs w:val="28"/>
          <w:lang w:val="en-US" w:eastAsia="zh-CN"/>
        </w:rPr>
      </w:pPr>
    </w:p>
    <w:p w14:paraId="6FBA40D3">
      <w:pPr>
        <w:rPr>
          <w:rFonts w:hint="default" w:ascii="Times New Roman" w:hAnsi="Times New Roman" w:cs="Times New Roman"/>
          <w:sz w:val="28"/>
          <w:szCs w:val="28"/>
          <w:lang w:val="en-US" w:eastAsia="zh-CN"/>
        </w:rPr>
        <w:sectPr>
          <w:pgSz w:w="11906" w:h="16838"/>
          <w:pgMar w:top="1440" w:right="1800" w:bottom="1440" w:left="1800" w:header="851" w:footer="992" w:gutter="0"/>
          <w:cols w:space="425" w:num="1"/>
          <w:docGrid w:type="lines" w:linePitch="312" w:charSpace="0"/>
        </w:sectPr>
      </w:pPr>
      <w:r>
        <w:rPr>
          <w:rFonts w:hint="default" w:ascii="Times New Roman" w:hAnsi="Times New Roman" w:cs="Times New Roman"/>
          <w:sz w:val="28"/>
          <w:szCs w:val="28"/>
          <w:lang w:val="en-US" w:eastAsia="zh-CN"/>
        </w:rPr>
        <w:t xml:space="preserve">             </w:t>
      </w:r>
    </w:p>
    <w:p w14:paraId="06172500">
      <w:pP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附件1：</w:t>
      </w:r>
    </w:p>
    <w:p w14:paraId="1816992A">
      <w:pPr>
        <w:jc w:val="center"/>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重庆文理学院2024-2025学年第一学期学生晚自习安排表</w:t>
      </w:r>
    </w:p>
    <w:tbl>
      <w:tblPr>
        <w:tblStyle w:val="5"/>
        <w:tblW w:w="16100" w:type="dxa"/>
        <w:tblInd w:w="-9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3"/>
        <w:gridCol w:w="2200"/>
        <w:gridCol w:w="2150"/>
        <w:gridCol w:w="917"/>
        <w:gridCol w:w="2733"/>
        <w:gridCol w:w="1470"/>
        <w:gridCol w:w="1575"/>
        <w:gridCol w:w="1488"/>
        <w:gridCol w:w="2684"/>
      </w:tblGrid>
      <w:tr w14:paraId="72DC0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vAlign w:val="center"/>
          </w:tcPr>
          <w:p w14:paraId="4E5EEA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序号</w:t>
            </w:r>
          </w:p>
        </w:tc>
        <w:tc>
          <w:tcPr>
            <w:tcW w:w="2200" w:type="dxa"/>
            <w:vAlign w:val="center"/>
          </w:tcPr>
          <w:p w14:paraId="3697C8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学院</w:t>
            </w:r>
          </w:p>
        </w:tc>
        <w:tc>
          <w:tcPr>
            <w:tcW w:w="2150" w:type="dxa"/>
            <w:vAlign w:val="center"/>
          </w:tcPr>
          <w:p w14:paraId="38380E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班级</w:t>
            </w:r>
          </w:p>
        </w:tc>
        <w:tc>
          <w:tcPr>
            <w:tcW w:w="917" w:type="dxa"/>
            <w:vAlign w:val="center"/>
          </w:tcPr>
          <w:p w14:paraId="27742F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班级人数</w:t>
            </w:r>
          </w:p>
        </w:tc>
        <w:tc>
          <w:tcPr>
            <w:tcW w:w="2733" w:type="dxa"/>
            <w:vAlign w:val="center"/>
          </w:tcPr>
          <w:p w14:paraId="6CF312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晚自习开展形式</w:t>
            </w:r>
          </w:p>
        </w:tc>
        <w:tc>
          <w:tcPr>
            <w:tcW w:w="1470" w:type="dxa"/>
            <w:vAlign w:val="center"/>
          </w:tcPr>
          <w:p w14:paraId="351617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时间</w:t>
            </w:r>
          </w:p>
        </w:tc>
        <w:tc>
          <w:tcPr>
            <w:tcW w:w="1575" w:type="dxa"/>
            <w:vAlign w:val="center"/>
          </w:tcPr>
          <w:p w14:paraId="2BE0C4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地点</w:t>
            </w:r>
          </w:p>
        </w:tc>
        <w:tc>
          <w:tcPr>
            <w:tcW w:w="1488" w:type="dxa"/>
            <w:vAlign w:val="center"/>
          </w:tcPr>
          <w:p w14:paraId="06FB02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辅导员（负责老师）及电话</w:t>
            </w:r>
          </w:p>
        </w:tc>
        <w:tc>
          <w:tcPr>
            <w:tcW w:w="2684" w:type="dxa"/>
            <w:vAlign w:val="center"/>
          </w:tcPr>
          <w:p w14:paraId="2B71CC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黑体_GBK" w:cs="Times New Roman"/>
                <w:sz w:val="28"/>
                <w:szCs w:val="28"/>
                <w:vertAlign w:val="baseline"/>
                <w:lang w:val="en-US" w:eastAsia="zh-CN"/>
              </w:rPr>
            </w:pPr>
            <w:r>
              <w:rPr>
                <w:rFonts w:hint="default" w:ascii="Times New Roman" w:hAnsi="Times New Roman" w:eastAsia="方正黑体_GBK" w:cs="Times New Roman"/>
                <w:sz w:val="28"/>
                <w:szCs w:val="28"/>
                <w:vertAlign w:val="baseline"/>
                <w:lang w:val="en-US" w:eastAsia="zh-CN"/>
              </w:rPr>
              <w:t>备注（不在教室集中上晚自习的，请详细说明其他安排情况）</w:t>
            </w:r>
          </w:p>
        </w:tc>
      </w:tr>
      <w:tr w14:paraId="42CFB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097344CF">
            <w:pPr>
              <w:jc w:val="center"/>
              <w:rPr>
                <w:rFonts w:hint="default" w:ascii="Times New Roman" w:hAnsi="Times New Roman" w:eastAsia="方正小标宋_GBK" w:cs="Times New Roman"/>
                <w:sz w:val="44"/>
                <w:szCs w:val="44"/>
                <w:vertAlign w:val="baseline"/>
                <w:lang w:val="en-US" w:eastAsia="zh-CN"/>
              </w:rPr>
            </w:pPr>
          </w:p>
        </w:tc>
        <w:tc>
          <w:tcPr>
            <w:tcW w:w="2200" w:type="dxa"/>
          </w:tcPr>
          <w:p w14:paraId="0841020A">
            <w:pPr>
              <w:jc w:val="center"/>
              <w:rPr>
                <w:rFonts w:hint="default" w:ascii="Times New Roman" w:hAnsi="Times New Roman" w:eastAsia="方正小标宋_GBK" w:cs="Times New Roman"/>
                <w:sz w:val="44"/>
                <w:szCs w:val="44"/>
                <w:vertAlign w:val="baseline"/>
                <w:lang w:val="en-US" w:eastAsia="zh-CN"/>
              </w:rPr>
            </w:pPr>
          </w:p>
        </w:tc>
        <w:tc>
          <w:tcPr>
            <w:tcW w:w="2150" w:type="dxa"/>
          </w:tcPr>
          <w:p w14:paraId="004423D2">
            <w:pPr>
              <w:jc w:val="center"/>
              <w:rPr>
                <w:rFonts w:hint="default" w:ascii="Times New Roman" w:hAnsi="Times New Roman" w:eastAsia="方正小标宋_GBK" w:cs="Times New Roman"/>
                <w:sz w:val="44"/>
                <w:szCs w:val="44"/>
                <w:vertAlign w:val="baseline"/>
                <w:lang w:val="en-US" w:eastAsia="zh-CN"/>
              </w:rPr>
            </w:pPr>
          </w:p>
        </w:tc>
        <w:tc>
          <w:tcPr>
            <w:tcW w:w="917" w:type="dxa"/>
          </w:tcPr>
          <w:p w14:paraId="2F17B0A6">
            <w:pPr>
              <w:jc w:val="center"/>
              <w:rPr>
                <w:rFonts w:hint="default" w:ascii="Times New Roman" w:hAnsi="Times New Roman" w:eastAsia="方正小标宋_GBK" w:cs="Times New Roman"/>
                <w:sz w:val="44"/>
                <w:szCs w:val="44"/>
                <w:vertAlign w:val="baseline"/>
                <w:lang w:val="en-US" w:eastAsia="zh-CN"/>
              </w:rPr>
            </w:pPr>
          </w:p>
        </w:tc>
        <w:tc>
          <w:tcPr>
            <w:tcW w:w="2733" w:type="dxa"/>
          </w:tcPr>
          <w:p w14:paraId="74AAB89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color w:val="FF0000"/>
                <w:sz w:val="28"/>
                <w:szCs w:val="28"/>
                <w:vertAlign w:val="baseline"/>
                <w:lang w:val="en-US" w:eastAsia="zh-CN"/>
              </w:rPr>
              <w:t>例：教室集中统一进行；实训；实验；专业练习等。</w:t>
            </w:r>
          </w:p>
        </w:tc>
        <w:tc>
          <w:tcPr>
            <w:tcW w:w="1470" w:type="dxa"/>
          </w:tcPr>
          <w:p w14:paraId="359F8219">
            <w:pPr>
              <w:jc w:val="center"/>
              <w:rPr>
                <w:rFonts w:hint="default" w:ascii="Times New Roman" w:hAnsi="Times New Roman" w:eastAsia="方正小标宋_GBK" w:cs="Times New Roman"/>
                <w:sz w:val="44"/>
                <w:szCs w:val="44"/>
                <w:vertAlign w:val="baseline"/>
                <w:lang w:val="en-US" w:eastAsia="zh-CN"/>
              </w:rPr>
            </w:pPr>
          </w:p>
        </w:tc>
        <w:tc>
          <w:tcPr>
            <w:tcW w:w="1575" w:type="dxa"/>
          </w:tcPr>
          <w:p w14:paraId="18765037">
            <w:pPr>
              <w:jc w:val="center"/>
              <w:rPr>
                <w:rFonts w:hint="default" w:ascii="Times New Roman" w:hAnsi="Times New Roman" w:eastAsia="方正小标宋_GBK" w:cs="Times New Roman"/>
                <w:sz w:val="44"/>
                <w:szCs w:val="44"/>
                <w:vertAlign w:val="baseline"/>
                <w:lang w:val="en-US" w:eastAsia="zh-CN"/>
              </w:rPr>
            </w:pPr>
          </w:p>
        </w:tc>
        <w:tc>
          <w:tcPr>
            <w:tcW w:w="1488" w:type="dxa"/>
          </w:tcPr>
          <w:p w14:paraId="49B5CCF5">
            <w:pPr>
              <w:jc w:val="center"/>
              <w:rPr>
                <w:rFonts w:hint="default" w:ascii="Times New Roman" w:hAnsi="Times New Roman" w:eastAsia="方正小标宋_GBK" w:cs="Times New Roman"/>
                <w:sz w:val="44"/>
                <w:szCs w:val="44"/>
                <w:vertAlign w:val="baseline"/>
                <w:lang w:val="en-US" w:eastAsia="zh-CN"/>
              </w:rPr>
            </w:pPr>
          </w:p>
        </w:tc>
        <w:tc>
          <w:tcPr>
            <w:tcW w:w="2684" w:type="dxa"/>
          </w:tcPr>
          <w:p w14:paraId="60DC4FC4">
            <w:pPr>
              <w:jc w:val="center"/>
              <w:rPr>
                <w:rFonts w:hint="default" w:ascii="Times New Roman" w:hAnsi="Times New Roman" w:eastAsia="方正小标宋_GBK" w:cs="Times New Roman"/>
                <w:sz w:val="44"/>
                <w:szCs w:val="44"/>
                <w:vertAlign w:val="baseline"/>
                <w:lang w:val="en-US" w:eastAsia="zh-CN"/>
              </w:rPr>
            </w:pPr>
            <w:bookmarkStart w:id="0" w:name="_GoBack"/>
            <w:bookmarkEnd w:id="0"/>
          </w:p>
        </w:tc>
      </w:tr>
      <w:tr w14:paraId="1E090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1A956EB4">
            <w:pPr>
              <w:jc w:val="center"/>
              <w:rPr>
                <w:rFonts w:hint="default" w:ascii="Times New Roman" w:hAnsi="Times New Roman" w:eastAsia="方正小标宋_GBK" w:cs="Times New Roman"/>
                <w:sz w:val="44"/>
                <w:szCs w:val="44"/>
                <w:vertAlign w:val="baseline"/>
                <w:lang w:val="en-US" w:eastAsia="zh-CN"/>
              </w:rPr>
            </w:pPr>
          </w:p>
        </w:tc>
        <w:tc>
          <w:tcPr>
            <w:tcW w:w="2200" w:type="dxa"/>
          </w:tcPr>
          <w:p w14:paraId="3FC4DB18">
            <w:pPr>
              <w:jc w:val="center"/>
              <w:rPr>
                <w:rFonts w:hint="default" w:ascii="Times New Roman" w:hAnsi="Times New Roman" w:eastAsia="方正小标宋_GBK" w:cs="Times New Roman"/>
                <w:sz w:val="44"/>
                <w:szCs w:val="44"/>
                <w:vertAlign w:val="baseline"/>
                <w:lang w:val="en-US" w:eastAsia="zh-CN"/>
              </w:rPr>
            </w:pPr>
          </w:p>
        </w:tc>
        <w:tc>
          <w:tcPr>
            <w:tcW w:w="2150" w:type="dxa"/>
          </w:tcPr>
          <w:p w14:paraId="188FF3A3">
            <w:pPr>
              <w:jc w:val="center"/>
              <w:rPr>
                <w:rFonts w:hint="default" w:ascii="Times New Roman" w:hAnsi="Times New Roman" w:eastAsia="方正小标宋_GBK" w:cs="Times New Roman"/>
                <w:sz w:val="44"/>
                <w:szCs w:val="44"/>
                <w:vertAlign w:val="baseline"/>
                <w:lang w:val="en-US" w:eastAsia="zh-CN"/>
              </w:rPr>
            </w:pPr>
          </w:p>
        </w:tc>
        <w:tc>
          <w:tcPr>
            <w:tcW w:w="917" w:type="dxa"/>
          </w:tcPr>
          <w:p w14:paraId="7AAE2BFF">
            <w:pPr>
              <w:jc w:val="center"/>
              <w:rPr>
                <w:rFonts w:hint="default" w:ascii="Times New Roman" w:hAnsi="Times New Roman" w:eastAsia="方正小标宋_GBK" w:cs="Times New Roman"/>
                <w:sz w:val="44"/>
                <w:szCs w:val="44"/>
                <w:vertAlign w:val="baseline"/>
                <w:lang w:val="en-US" w:eastAsia="zh-CN"/>
              </w:rPr>
            </w:pPr>
          </w:p>
        </w:tc>
        <w:tc>
          <w:tcPr>
            <w:tcW w:w="2733" w:type="dxa"/>
          </w:tcPr>
          <w:p w14:paraId="0BEA2AFF">
            <w:pPr>
              <w:jc w:val="center"/>
              <w:rPr>
                <w:rFonts w:hint="default" w:ascii="Times New Roman" w:hAnsi="Times New Roman" w:eastAsia="方正小标宋_GBK" w:cs="Times New Roman"/>
                <w:sz w:val="44"/>
                <w:szCs w:val="44"/>
                <w:vertAlign w:val="baseline"/>
                <w:lang w:val="en-US" w:eastAsia="zh-CN"/>
              </w:rPr>
            </w:pPr>
          </w:p>
        </w:tc>
        <w:tc>
          <w:tcPr>
            <w:tcW w:w="1470" w:type="dxa"/>
          </w:tcPr>
          <w:p w14:paraId="328936AE">
            <w:pPr>
              <w:jc w:val="center"/>
              <w:rPr>
                <w:rFonts w:hint="default" w:ascii="Times New Roman" w:hAnsi="Times New Roman" w:eastAsia="方正小标宋_GBK" w:cs="Times New Roman"/>
                <w:sz w:val="44"/>
                <w:szCs w:val="44"/>
                <w:vertAlign w:val="baseline"/>
                <w:lang w:val="en-US" w:eastAsia="zh-CN"/>
              </w:rPr>
            </w:pPr>
          </w:p>
        </w:tc>
        <w:tc>
          <w:tcPr>
            <w:tcW w:w="1575" w:type="dxa"/>
          </w:tcPr>
          <w:p w14:paraId="3F49847D">
            <w:pPr>
              <w:jc w:val="center"/>
              <w:rPr>
                <w:rFonts w:hint="default" w:ascii="Times New Roman" w:hAnsi="Times New Roman" w:eastAsia="方正小标宋_GBK" w:cs="Times New Roman"/>
                <w:sz w:val="44"/>
                <w:szCs w:val="44"/>
                <w:vertAlign w:val="baseline"/>
                <w:lang w:val="en-US" w:eastAsia="zh-CN"/>
              </w:rPr>
            </w:pPr>
          </w:p>
        </w:tc>
        <w:tc>
          <w:tcPr>
            <w:tcW w:w="1488" w:type="dxa"/>
          </w:tcPr>
          <w:p w14:paraId="60BC32A8">
            <w:pPr>
              <w:jc w:val="center"/>
              <w:rPr>
                <w:rFonts w:hint="default" w:ascii="Times New Roman" w:hAnsi="Times New Roman" w:eastAsia="方正小标宋_GBK" w:cs="Times New Roman"/>
                <w:sz w:val="44"/>
                <w:szCs w:val="44"/>
                <w:vertAlign w:val="baseline"/>
                <w:lang w:val="en-US" w:eastAsia="zh-CN"/>
              </w:rPr>
            </w:pPr>
          </w:p>
        </w:tc>
        <w:tc>
          <w:tcPr>
            <w:tcW w:w="2684" w:type="dxa"/>
          </w:tcPr>
          <w:p w14:paraId="46CE0AA1">
            <w:pPr>
              <w:jc w:val="center"/>
              <w:rPr>
                <w:rFonts w:hint="default" w:ascii="Times New Roman" w:hAnsi="Times New Roman" w:eastAsia="方正小标宋_GBK" w:cs="Times New Roman"/>
                <w:sz w:val="44"/>
                <w:szCs w:val="44"/>
                <w:vertAlign w:val="baseline"/>
                <w:lang w:val="en-US" w:eastAsia="zh-CN"/>
              </w:rPr>
            </w:pPr>
          </w:p>
        </w:tc>
      </w:tr>
      <w:tr w14:paraId="34D8C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FA44DC5">
            <w:pPr>
              <w:jc w:val="center"/>
              <w:rPr>
                <w:rFonts w:hint="default" w:ascii="Times New Roman" w:hAnsi="Times New Roman" w:eastAsia="方正小标宋_GBK" w:cs="Times New Roman"/>
                <w:sz w:val="44"/>
                <w:szCs w:val="44"/>
                <w:vertAlign w:val="baseline"/>
                <w:lang w:val="en-US" w:eastAsia="zh-CN"/>
              </w:rPr>
            </w:pPr>
          </w:p>
        </w:tc>
        <w:tc>
          <w:tcPr>
            <w:tcW w:w="2200" w:type="dxa"/>
          </w:tcPr>
          <w:p w14:paraId="3776BCA8">
            <w:pPr>
              <w:jc w:val="center"/>
              <w:rPr>
                <w:rFonts w:hint="default" w:ascii="Times New Roman" w:hAnsi="Times New Roman" w:eastAsia="方正小标宋_GBK" w:cs="Times New Roman"/>
                <w:sz w:val="44"/>
                <w:szCs w:val="44"/>
                <w:vertAlign w:val="baseline"/>
                <w:lang w:val="en-US" w:eastAsia="zh-CN"/>
              </w:rPr>
            </w:pPr>
          </w:p>
        </w:tc>
        <w:tc>
          <w:tcPr>
            <w:tcW w:w="2150" w:type="dxa"/>
          </w:tcPr>
          <w:p w14:paraId="7693CDE5">
            <w:pPr>
              <w:jc w:val="center"/>
              <w:rPr>
                <w:rFonts w:hint="default" w:ascii="Times New Roman" w:hAnsi="Times New Roman" w:eastAsia="方正小标宋_GBK" w:cs="Times New Roman"/>
                <w:sz w:val="44"/>
                <w:szCs w:val="44"/>
                <w:vertAlign w:val="baseline"/>
                <w:lang w:val="en-US" w:eastAsia="zh-CN"/>
              </w:rPr>
            </w:pPr>
          </w:p>
        </w:tc>
        <w:tc>
          <w:tcPr>
            <w:tcW w:w="917" w:type="dxa"/>
          </w:tcPr>
          <w:p w14:paraId="231DDF04">
            <w:pPr>
              <w:jc w:val="center"/>
              <w:rPr>
                <w:rFonts w:hint="default" w:ascii="Times New Roman" w:hAnsi="Times New Roman" w:eastAsia="方正小标宋_GBK" w:cs="Times New Roman"/>
                <w:sz w:val="44"/>
                <w:szCs w:val="44"/>
                <w:vertAlign w:val="baseline"/>
                <w:lang w:val="en-US" w:eastAsia="zh-CN"/>
              </w:rPr>
            </w:pPr>
          </w:p>
        </w:tc>
        <w:tc>
          <w:tcPr>
            <w:tcW w:w="2733" w:type="dxa"/>
          </w:tcPr>
          <w:p w14:paraId="4FD6A5DE">
            <w:pPr>
              <w:jc w:val="center"/>
              <w:rPr>
                <w:rFonts w:hint="default" w:ascii="Times New Roman" w:hAnsi="Times New Roman" w:eastAsia="方正小标宋_GBK" w:cs="Times New Roman"/>
                <w:sz w:val="44"/>
                <w:szCs w:val="44"/>
                <w:vertAlign w:val="baseline"/>
                <w:lang w:val="en-US" w:eastAsia="zh-CN"/>
              </w:rPr>
            </w:pPr>
          </w:p>
        </w:tc>
        <w:tc>
          <w:tcPr>
            <w:tcW w:w="1470" w:type="dxa"/>
          </w:tcPr>
          <w:p w14:paraId="25489D46">
            <w:pPr>
              <w:jc w:val="center"/>
              <w:rPr>
                <w:rFonts w:hint="default" w:ascii="Times New Roman" w:hAnsi="Times New Roman" w:eastAsia="方正小标宋_GBK" w:cs="Times New Roman"/>
                <w:sz w:val="44"/>
                <w:szCs w:val="44"/>
                <w:vertAlign w:val="baseline"/>
                <w:lang w:val="en-US" w:eastAsia="zh-CN"/>
              </w:rPr>
            </w:pPr>
          </w:p>
        </w:tc>
        <w:tc>
          <w:tcPr>
            <w:tcW w:w="1575" w:type="dxa"/>
          </w:tcPr>
          <w:p w14:paraId="4CFBCA99">
            <w:pPr>
              <w:jc w:val="center"/>
              <w:rPr>
                <w:rFonts w:hint="default" w:ascii="Times New Roman" w:hAnsi="Times New Roman" w:eastAsia="方正小标宋_GBK" w:cs="Times New Roman"/>
                <w:sz w:val="44"/>
                <w:szCs w:val="44"/>
                <w:vertAlign w:val="baseline"/>
                <w:lang w:val="en-US" w:eastAsia="zh-CN"/>
              </w:rPr>
            </w:pPr>
          </w:p>
        </w:tc>
        <w:tc>
          <w:tcPr>
            <w:tcW w:w="1488" w:type="dxa"/>
          </w:tcPr>
          <w:p w14:paraId="4D5EEA2A">
            <w:pPr>
              <w:jc w:val="center"/>
              <w:rPr>
                <w:rFonts w:hint="default" w:ascii="Times New Roman" w:hAnsi="Times New Roman" w:eastAsia="方正小标宋_GBK" w:cs="Times New Roman"/>
                <w:sz w:val="44"/>
                <w:szCs w:val="44"/>
                <w:vertAlign w:val="baseline"/>
                <w:lang w:val="en-US" w:eastAsia="zh-CN"/>
              </w:rPr>
            </w:pPr>
          </w:p>
        </w:tc>
        <w:tc>
          <w:tcPr>
            <w:tcW w:w="2684" w:type="dxa"/>
          </w:tcPr>
          <w:p w14:paraId="5EF7296C">
            <w:pPr>
              <w:jc w:val="center"/>
              <w:rPr>
                <w:rFonts w:hint="default" w:ascii="Times New Roman" w:hAnsi="Times New Roman" w:eastAsia="方正小标宋_GBK" w:cs="Times New Roman"/>
                <w:sz w:val="44"/>
                <w:szCs w:val="44"/>
                <w:vertAlign w:val="baseline"/>
                <w:lang w:val="en-US" w:eastAsia="zh-CN"/>
              </w:rPr>
            </w:pPr>
          </w:p>
        </w:tc>
      </w:tr>
      <w:tr w14:paraId="13775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3" w:type="dxa"/>
          </w:tcPr>
          <w:p w14:paraId="606B124E">
            <w:pPr>
              <w:jc w:val="center"/>
              <w:rPr>
                <w:rFonts w:hint="default" w:ascii="Times New Roman" w:hAnsi="Times New Roman" w:eastAsia="方正小标宋_GBK" w:cs="Times New Roman"/>
                <w:sz w:val="44"/>
                <w:szCs w:val="44"/>
                <w:vertAlign w:val="baseline"/>
                <w:lang w:val="en-US" w:eastAsia="zh-CN"/>
              </w:rPr>
            </w:pPr>
          </w:p>
        </w:tc>
        <w:tc>
          <w:tcPr>
            <w:tcW w:w="2200" w:type="dxa"/>
          </w:tcPr>
          <w:p w14:paraId="51388E68">
            <w:pPr>
              <w:jc w:val="center"/>
              <w:rPr>
                <w:rFonts w:hint="default" w:ascii="Times New Roman" w:hAnsi="Times New Roman" w:eastAsia="方正小标宋_GBK" w:cs="Times New Roman"/>
                <w:sz w:val="44"/>
                <w:szCs w:val="44"/>
                <w:vertAlign w:val="baseline"/>
                <w:lang w:val="en-US" w:eastAsia="zh-CN"/>
              </w:rPr>
            </w:pPr>
          </w:p>
        </w:tc>
        <w:tc>
          <w:tcPr>
            <w:tcW w:w="2150" w:type="dxa"/>
          </w:tcPr>
          <w:p w14:paraId="07E6D739">
            <w:pPr>
              <w:jc w:val="center"/>
              <w:rPr>
                <w:rFonts w:hint="default" w:ascii="Times New Roman" w:hAnsi="Times New Roman" w:eastAsia="方正小标宋_GBK" w:cs="Times New Roman"/>
                <w:sz w:val="44"/>
                <w:szCs w:val="44"/>
                <w:vertAlign w:val="baseline"/>
                <w:lang w:val="en-US" w:eastAsia="zh-CN"/>
              </w:rPr>
            </w:pPr>
          </w:p>
        </w:tc>
        <w:tc>
          <w:tcPr>
            <w:tcW w:w="917" w:type="dxa"/>
          </w:tcPr>
          <w:p w14:paraId="27201C1D">
            <w:pPr>
              <w:jc w:val="center"/>
              <w:rPr>
                <w:rFonts w:hint="default" w:ascii="Times New Roman" w:hAnsi="Times New Roman" w:eastAsia="方正小标宋_GBK" w:cs="Times New Roman"/>
                <w:sz w:val="44"/>
                <w:szCs w:val="44"/>
                <w:vertAlign w:val="baseline"/>
                <w:lang w:val="en-US" w:eastAsia="zh-CN"/>
              </w:rPr>
            </w:pPr>
          </w:p>
        </w:tc>
        <w:tc>
          <w:tcPr>
            <w:tcW w:w="2733" w:type="dxa"/>
          </w:tcPr>
          <w:p w14:paraId="39B77C8F">
            <w:pPr>
              <w:jc w:val="center"/>
              <w:rPr>
                <w:rFonts w:hint="default" w:ascii="Times New Roman" w:hAnsi="Times New Roman" w:eastAsia="方正小标宋_GBK" w:cs="Times New Roman"/>
                <w:sz w:val="44"/>
                <w:szCs w:val="44"/>
                <w:vertAlign w:val="baseline"/>
                <w:lang w:val="en-US" w:eastAsia="zh-CN"/>
              </w:rPr>
            </w:pPr>
          </w:p>
        </w:tc>
        <w:tc>
          <w:tcPr>
            <w:tcW w:w="1470" w:type="dxa"/>
          </w:tcPr>
          <w:p w14:paraId="028C09F4">
            <w:pPr>
              <w:jc w:val="center"/>
              <w:rPr>
                <w:rFonts w:hint="default" w:ascii="Times New Roman" w:hAnsi="Times New Roman" w:eastAsia="方正小标宋_GBK" w:cs="Times New Roman"/>
                <w:sz w:val="44"/>
                <w:szCs w:val="44"/>
                <w:vertAlign w:val="baseline"/>
                <w:lang w:val="en-US" w:eastAsia="zh-CN"/>
              </w:rPr>
            </w:pPr>
          </w:p>
        </w:tc>
        <w:tc>
          <w:tcPr>
            <w:tcW w:w="1575" w:type="dxa"/>
          </w:tcPr>
          <w:p w14:paraId="1BE236FA">
            <w:pPr>
              <w:jc w:val="center"/>
              <w:rPr>
                <w:rFonts w:hint="default" w:ascii="Times New Roman" w:hAnsi="Times New Roman" w:eastAsia="方正小标宋_GBK" w:cs="Times New Roman"/>
                <w:sz w:val="44"/>
                <w:szCs w:val="44"/>
                <w:vertAlign w:val="baseline"/>
                <w:lang w:val="en-US" w:eastAsia="zh-CN"/>
              </w:rPr>
            </w:pPr>
          </w:p>
        </w:tc>
        <w:tc>
          <w:tcPr>
            <w:tcW w:w="1488" w:type="dxa"/>
          </w:tcPr>
          <w:p w14:paraId="72B09E51">
            <w:pPr>
              <w:jc w:val="center"/>
              <w:rPr>
                <w:rFonts w:hint="default" w:ascii="Times New Roman" w:hAnsi="Times New Roman" w:eastAsia="方正小标宋_GBK" w:cs="Times New Roman"/>
                <w:sz w:val="44"/>
                <w:szCs w:val="44"/>
                <w:vertAlign w:val="baseline"/>
                <w:lang w:val="en-US" w:eastAsia="zh-CN"/>
              </w:rPr>
            </w:pPr>
          </w:p>
        </w:tc>
        <w:tc>
          <w:tcPr>
            <w:tcW w:w="2684" w:type="dxa"/>
          </w:tcPr>
          <w:p w14:paraId="4C294CF4">
            <w:pPr>
              <w:jc w:val="center"/>
              <w:rPr>
                <w:rFonts w:hint="default" w:ascii="Times New Roman" w:hAnsi="Times New Roman" w:eastAsia="方正小标宋_GBK" w:cs="Times New Roman"/>
                <w:sz w:val="44"/>
                <w:szCs w:val="44"/>
                <w:vertAlign w:val="baseline"/>
                <w:lang w:val="en-US" w:eastAsia="zh-CN"/>
              </w:rPr>
            </w:pPr>
          </w:p>
        </w:tc>
      </w:tr>
    </w:tbl>
    <w:p w14:paraId="1616C099">
      <w:pPr>
        <w:jc w:val="center"/>
        <w:rPr>
          <w:rFonts w:hint="default" w:ascii="Times New Roman" w:hAnsi="Times New Roman" w:eastAsia="方正小标宋_GBK" w:cs="Times New Roman"/>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5OWRmOTkxM2JlOTY3MjcyY2UzZTU4OWViMzJiZjMifQ=="/>
  </w:docVars>
  <w:rsids>
    <w:rsidRoot w:val="00CA377E"/>
    <w:rsid w:val="00072323"/>
    <w:rsid w:val="000F5BD8"/>
    <w:rsid w:val="002D55CF"/>
    <w:rsid w:val="003D4965"/>
    <w:rsid w:val="006B1146"/>
    <w:rsid w:val="007A33D3"/>
    <w:rsid w:val="00926855"/>
    <w:rsid w:val="0098373E"/>
    <w:rsid w:val="00A00096"/>
    <w:rsid w:val="00AA4349"/>
    <w:rsid w:val="00B81D2F"/>
    <w:rsid w:val="00C10233"/>
    <w:rsid w:val="00CA377E"/>
    <w:rsid w:val="00DF47A2"/>
    <w:rsid w:val="070836BC"/>
    <w:rsid w:val="1A2427AD"/>
    <w:rsid w:val="20966A0B"/>
    <w:rsid w:val="27447F9C"/>
    <w:rsid w:val="454838C2"/>
    <w:rsid w:val="4B50455F"/>
    <w:rsid w:val="59AC6DFD"/>
    <w:rsid w:val="5BE03BEC"/>
    <w:rsid w:val="69AE748F"/>
    <w:rsid w:val="6D3427BA"/>
    <w:rsid w:val="707B2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link w:val="8"/>
    <w:qFormat/>
    <w:uiPriority w:val="9"/>
    <w:pPr>
      <w:widowControl/>
      <w:spacing w:before="100" w:beforeAutospacing="1" w:after="100" w:afterAutospacing="1"/>
      <w:jc w:val="left"/>
      <w:outlineLvl w:val="3"/>
    </w:pPr>
    <w:rPr>
      <w:rFonts w:ascii="宋体" w:hAnsi="宋体" w:eastAsia="宋体" w:cs="宋体"/>
      <w:b/>
      <w:bCs/>
      <w:kern w:val="0"/>
      <w:sz w:val="24"/>
      <w:szCs w:val="24"/>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qFormat/>
    <w:uiPriority w:val="99"/>
    <w:rPr>
      <w:sz w:val="18"/>
      <w:szCs w:val="18"/>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firstLine="420" w:firstLineChars="200"/>
    </w:pPr>
  </w:style>
  <w:style w:type="character" w:customStyle="1" w:styleId="8">
    <w:name w:val="标题 4 Char"/>
    <w:basedOn w:val="6"/>
    <w:link w:val="2"/>
    <w:qFormat/>
    <w:uiPriority w:val="9"/>
    <w:rPr>
      <w:rFonts w:ascii="宋体" w:hAnsi="宋体" w:eastAsia="宋体" w:cs="宋体"/>
      <w:b/>
      <w:bCs/>
      <w:kern w:val="0"/>
      <w:sz w:val="24"/>
      <w:szCs w:val="24"/>
    </w:rPr>
  </w:style>
  <w:style w:type="character" w:customStyle="1" w:styleId="9">
    <w:name w:val="批注框文本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666</Words>
  <Characters>718</Characters>
  <Lines>5</Lines>
  <Paragraphs>1</Paragraphs>
  <TotalTime>34</TotalTime>
  <ScaleCrop>false</ScaleCrop>
  <LinksUpToDate>false</LinksUpToDate>
  <CharactersWithSpaces>758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2024-09-29T00:38:00Z</dcterms:created>
  <dc:creator>Administrator</dc:creator>
  <cp:lastModifiedBy>亮1402369832</cp:lastModifiedBy>
  <cp:lastPrinted>2024-09-30T03:45:00Z</cp:lastPrinted>
  <dcterms:modified xsi:type="dcterms:W3CDTF">2024-10-23T00:50:54Z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AB745DA5961B4061B5EB216390EC7680_12</vt:lpwstr>
  </property>
</Properties>
</file>