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jc w:val="center"/>
        <w:rPr>
          <w:rFonts w:ascii="Helvetica" w:hAnsi="Helvetica"/>
          <w:color w:val="333333"/>
          <w:sz w:val="27"/>
          <w:szCs w:val="27"/>
        </w:rPr>
      </w:pPr>
      <w:r>
        <w:rPr>
          <w:rFonts w:ascii="方正小标宋_GBK" w:eastAsia="方正小标宋_GBK" w:hAnsi="Helvetica" w:hint="eastAsia"/>
          <w:color w:val="333333"/>
          <w:sz w:val="44"/>
          <w:szCs w:val="44"/>
        </w:rPr>
        <w:t>2021年四川省、重庆市社科规划“成渝地区双城经济圈建设”重大项目申报指南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jc w:val="center"/>
        <w:rPr>
          <w:rFonts w:ascii="Helvetica" w:hAnsi="Helvetica"/>
          <w:color w:val="333333"/>
          <w:sz w:val="27"/>
          <w:szCs w:val="27"/>
        </w:rPr>
      </w:pPr>
      <w:r>
        <w:rPr>
          <w:rFonts w:ascii="方正小标宋简体" w:eastAsia="方正小标宋简体" w:hAnsi="Helvetica" w:hint="eastAsia"/>
          <w:color w:val="333333"/>
          <w:sz w:val="44"/>
          <w:szCs w:val="44"/>
        </w:rPr>
        <w:t> 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1.成渝地区双城经济</w:t>
      </w:r>
      <w:proofErr w:type="gramStart"/>
      <w:r>
        <w:rPr>
          <w:rFonts w:ascii="方正仿宋_GBK" w:eastAsia="方正仿宋_GBK" w:hAnsi="Helvetica" w:hint="eastAsia"/>
          <w:color w:val="333333"/>
          <w:sz w:val="32"/>
          <w:szCs w:val="32"/>
        </w:rPr>
        <w:t>圈国际</w:t>
      </w:r>
      <w:proofErr w:type="gramEnd"/>
      <w:r>
        <w:rPr>
          <w:rFonts w:ascii="方正仿宋_GBK" w:eastAsia="方正仿宋_GBK" w:hAnsi="Helvetica" w:hint="eastAsia"/>
          <w:color w:val="333333"/>
          <w:sz w:val="32"/>
          <w:szCs w:val="32"/>
        </w:rPr>
        <w:t>供应链协同发展研究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2.成渝共建西部金融中心协同立法研究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3.成渝地区双城经济圈制造业高质量发展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4.知识产权助推成渝地区双城经济圈高质量发展研究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5.成渝地区双城经济圈城乡融合发展研究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6.长江上游“三水”协同治理的成渝联动机制研究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7.成渝城市群品牌体系评价与传播策略研究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8.成渝地区双城</w:t>
      </w:r>
      <w:proofErr w:type="gramStart"/>
      <w:r>
        <w:rPr>
          <w:rFonts w:ascii="方正仿宋_GBK" w:eastAsia="方正仿宋_GBK" w:hAnsi="Helvetica" w:hint="eastAsia"/>
          <w:color w:val="333333"/>
          <w:sz w:val="32"/>
          <w:szCs w:val="32"/>
        </w:rPr>
        <w:t>经济圈高铁</w:t>
      </w:r>
      <w:proofErr w:type="gramEnd"/>
      <w:r>
        <w:rPr>
          <w:rFonts w:ascii="方正仿宋_GBK" w:eastAsia="方正仿宋_GBK" w:hAnsi="Helvetica" w:hint="eastAsia"/>
          <w:color w:val="333333"/>
          <w:sz w:val="32"/>
          <w:szCs w:val="32"/>
        </w:rPr>
        <w:t>交通综合体</w:t>
      </w:r>
      <w:proofErr w:type="gramStart"/>
      <w:r>
        <w:rPr>
          <w:rFonts w:ascii="方正仿宋_GBK" w:eastAsia="方正仿宋_GBK" w:hAnsi="Helvetica" w:hint="eastAsia"/>
          <w:color w:val="333333"/>
          <w:sz w:val="32"/>
          <w:szCs w:val="32"/>
        </w:rPr>
        <w:t>站城融合</w:t>
      </w:r>
      <w:proofErr w:type="gramEnd"/>
      <w:r>
        <w:rPr>
          <w:rFonts w:ascii="方正仿宋_GBK" w:eastAsia="方正仿宋_GBK" w:hAnsi="Helvetica" w:hint="eastAsia"/>
          <w:color w:val="333333"/>
          <w:sz w:val="32"/>
          <w:szCs w:val="32"/>
        </w:rPr>
        <w:t>机制研究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9.新阶段成渝地区高质量利用外资研究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10.成渝地区双城经济</w:t>
      </w:r>
      <w:proofErr w:type="gramStart"/>
      <w:r>
        <w:rPr>
          <w:rFonts w:ascii="方正仿宋_GBK" w:eastAsia="方正仿宋_GBK" w:hAnsi="Helvetica" w:hint="eastAsia"/>
          <w:color w:val="333333"/>
          <w:sz w:val="32"/>
          <w:szCs w:val="32"/>
        </w:rPr>
        <w:t>圈产业</w:t>
      </w:r>
      <w:proofErr w:type="gramEnd"/>
      <w:r>
        <w:rPr>
          <w:rFonts w:ascii="方正仿宋_GBK" w:eastAsia="方正仿宋_GBK" w:hAnsi="Helvetica" w:hint="eastAsia"/>
          <w:color w:val="333333"/>
          <w:sz w:val="32"/>
          <w:szCs w:val="32"/>
        </w:rPr>
        <w:t>升级与长江流域生态优化的共</w:t>
      </w:r>
      <w:proofErr w:type="gramStart"/>
      <w:r>
        <w:rPr>
          <w:rFonts w:ascii="方正仿宋_GBK" w:eastAsia="方正仿宋_GBK" w:hAnsi="Helvetica" w:hint="eastAsia"/>
          <w:color w:val="333333"/>
          <w:sz w:val="32"/>
          <w:szCs w:val="32"/>
        </w:rPr>
        <w:t>馈</w:t>
      </w:r>
      <w:proofErr w:type="gramEnd"/>
      <w:r>
        <w:rPr>
          <w:rFonts w:ascii="方正仿宋_GBK" w:eastAsia="方正仿宋_GBK" w:hAnsi="Helvetica" w:hint="eastAsia"/>
          <w:color w:val="333333"/>
          <w:sz w:val="32"/>
          <w:szCs w:val="32"/>
        </w:rPr>
        <w:t>机制研究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11.</w:t>
      </w:r>
      <w:proofErr w:type="gramStart"/>
      <w:r>
        <w:rPr>
          <w:rFonts w:ascii="方正仿宋_GBK" w:eastAsia="方正仿宋_GBK" w:hAnsi="Helvetica" w:hint="eastAsia"/>
          <w:color w:val="333333"/>
          <w:sz w:val="32"/>
          <w:szCs w:val="32"/>
        </w:rPr>
        <w:t>川渝自贸</w:t>
      </w:r>
      <w:proofErr w:type="gramEnd"/>
      <w:r>
        <w:rPr>
          <w:rFonts w:ascii="方正仿宋_GBK" w:eastAsia="方正仿宋_GBK" w:hAnsi="Helvetica" w:hint="eastAsia"/>
          <w:color w:val="333333"/>
          <w:sz w:val="32"/>
          <w:szCs w:val="32"/>
        </w:rPr>
        <w:t>试验区协同开放示范区建设研究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12.成渝综合性科学中心建设研究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13.推进成渝现代高效特色农业带建设研究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14.成渝地区重点打造国际产业分工和承接产业转移示范区研究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15.成渝地区双城经济圈智能化纠纷解决机制构建研究</w:t>
      </w:r>
    </w:p>
    <w:p w:rsidR="0057367C" w:rsidRDefault="0057367C" w:rsidP="0057367C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方正仿宋_GBK" w:eastAsia="方正仿宋_GBK" w:hAnsi="Helvetica" w:hint="eastAsia"/>
          <w:color w:val="333333"/>
          <w:sz w:val="32"/>
          <w:szCs w:val="32"/>
        </w:rPr>
        <w:t>16.川渝地区电影市场大数据建设研究</w:t>
      </w:r>
    </w:p>
    <w:p w:rsidR="0068358E" w:rsidRPr="0057367C" w:rsidRDefault="0068358E">
      <w:bookmarkStart w:id="0" w:name="_GoBack"/>
      <w:bookmarkEnd w:id="0"/>
    </w:p>
    <w:sectPr w:rsidR="0068358E" w:rsidRPr="0057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E3" w:rsidRDefault="00093AE3" w:rsidP="0057367C">
      <w:r>
        <w:separator/>
      </w:r>
    </w:p>
  </w:endnote>
  <w:endnote w:type="continuationSeparator" w:id="0">
    <w:p w:rsidR="00093AE3" w:rsidRDefault="00093AE3" w:rsidP="0057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E3" w:rsidRDefault="00093AE3" w:rsidP="0057367C">
      <w:r>
        <w:separator/>
      </w:r>
    </w:p>
  </w:footnote>
  <w:footnote w:type="continuationSeparator" w:id="0">
    <w:p w:rsidR="00093AE3" w:rsidRDefault="00093AE3" w:rsidP="00573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00"/>
    <w:rsid w:val="00081818"/>
    <w:rsid w:val="00093AE3"/>
    <w:rsid w:val="00214E83"/>
    <w:rsid w:val="00536DE6"/>
    <w:rsid w:val="0057367C"/>
    <w:rsid w:val="0068358E"/>
    <w:rsid w:val="006D2600"/>
    <w:rsid w:val="00953881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67C"/>
    <w:rPr>
      <w:sz w:val="18"/>
      <w:szCs w:val="18"/>
    </w:rPr>
  </w:style>
  <w:style w:type="paragraph" w:customStyle="1" w:styleId="p">
    <w:name w:val="p"/>
    <w:basedOn w:val="a"/>
    <w:rsid w:val="00573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67C"/>
    <w:rPr>
      <w:sz w:val="18"/>
      <w:szCs w:val="18"/>
    </w:rPr>
  </w:style>
  <w:style w:type="paragraph" w:customStyle="1" w:styleId="p">
    <w:name w:val="p"/>
    <w:basedOn w:val="a"/>
    <w:rsid w:val="00573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2021-04-26T05:13:00Z</dcterms:created>
  <dcterms:modified xsi:type="dcterms:W3CDTF">2021-04-26T05:13:00Z</dcterms:modified>
</cp:coreProperties>
</file>