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1.</w:t>
      </w:r>
      <w:r w:rsidRPr="00E029D7">
        <w:rPr>
          <w:rFonts w:ascii="Times New Roman" w:hAnsi="Times New Roman" w:cs="Times New Roman"/>
          <w:color w:val="333333"/>
        </w:rPr>
        <w:t> </w:t>
      </w:r>
      <w:r w:rsidRPr="00E029D7">
        <w:rPr>
          <w:rFonts w:cs="Times New Roman" w:hint="eastAsia"/>
          <w:color w:val="333333"/>
        </w:rPr>
        <w:t>三区三州脱贫后全面推进乡村振兴问题研究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2</w:t>
      </w:r>
      <w:r w:rsidRPr="00E029D7">
        <w:rPr>
          <w:rFonts w:cs="Times New Roman" w:hint="eastAsia"/>
          <w:color w:val="333333"/>
        </w:rPr>
        <w:t>.</w:t>
      </w:r>
      <w:r w:rsidRPr="00E029D7">
        <w:rPr>
          <w:rFonts w:ascii="Times New Roman" w:hAnsi="Times New Roman" w:cs="Times New Roman"/>
          <w:color w:val="333333"/>
        </w:rPr>
        <w:t> </w:t>
      </w:r>
      <w:r w:rsidRPr="00E029D7">
        <w:rPr>
          <w:rFonts w:cs="Times New Roman" w:hint="eastAsia"/>
          <w:color w:val="333333"/>
        </w:rPr>
        <w:t>乡村振兴背景下书香社区建设研究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3</w:t>
      </w:r>
      <w:r w:rsidRPr="00E029D7">
        <w:rPr>
          <w:rFonts w:cs="Times New Roman" w:hint="eastAsia"/>
          <w:color w:val="333333"/>
        </w:rPr>
        <w:t>.</w:t>
      </w:r>
      <w:r w:rsidRPr="00E029D7">
        <w:rPr>
          <w:rFonts w:ascii="Times New Roman" w:hAnsi="Times New Roman" w:cs="Times New Roman"/>
          <w:color w:val="333333"/>
        </w:rPr>
        <w:t> </w:t>
      </w:r>
      <w:r w:rsidRPr="00E029D7">
        <w:rPr>
          <w:rFonts w:cs="Times New Roman" w:hint="eastAsia"/>
          <w:color w:val="333333"/>
        </w:rPr>
        <w:t>新时代乡村公共文化建设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4. </w:t>
      </w:r>
      <w:r w:rsidRPr="00E029D7">
        <w:rPr>
          <w:rFonts w:cs="Times New Roman" w:hint="eastAsia"/>
          <w:color w:val="333333"/>
        </w:rPr>
        <w:t>少数民族文字珍善本的搜集、整理和研究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5. </w:t>
      </w:r>
      <w:r w:rsidRPr="00E029D7">
        <w:rPr>
          <w:rFonts w:cs="Times New Roman" w:hint="eastAsia"/>
          <w:color w:val="333333"/>
        </w:rPr>
        <w:t>非物质文化遗产进校园研究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6. </w:t>
      </w:r>
      <w:r w:rsidRPr="00E029D7">
        <w:rPr>
          <w:rFonts w:cs="Times New Roman" w:hint="eastAsia"/>
          <w:color w:val="333333"/>
        </w:rPr>
        <w:t>非物质文化遗产的活态传承研究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7. </w:t>
      </w:r>
      <w:r w:rsidRPr="00E029D7">
        <w:rPr>
          <w:rFonts w:cs="Times New Roman" w:hint="eastAsia"/>
          <w:color w:val="333333"/>
        </w:rPr>
        <w:t>四川少数民族传统村落和乡村风貌保护的典型调查研究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8. </w:t>
      </w:r>
      <w:r w:rsidRPr="00E029D7">
        <w:rPr>
          <w:rFonts w:cs="Times New Roman" w:hint="eastAsia"/>
          <w:color w:val="333333"/>
        </w:rPr>
        <w:t>社会变迁背景下民族地区民众心理研究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9. </w:t>
      </w:r>
      <w:r w:rsidRPr="00E029D7">
        <w:rPr>
          <w:rFonts w:cs="Times New Roman" w:hint="eastAsia"/>
          <w:color w:val="333333"/>
        </w:rPr>
        <w:t>民族地区艺术教育资源的开发与运用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ascii="Times New Roman" w:hAnsi="Times New Roman" w:cs="Times New Roman"/>
          <w:color w:val="333333"/>
        </w:rPr>
        <w:t>10</w:t>
      </w:r>
      <w:r w:rsidRPr="00E029D7">
        <w:rPr>
          <w:rFonts w:cs="Times New Roman" w:hint="eastAsia"/>
          <w:color w:val="333333"/>
        </w:rPr>
        <w:t>.</w:t>
      </w:r>
      <w:r w:rsidRPr="00E029D7">
        <w:rPr>
          <w:rFonts w:ascii="Times New Roman" w:hAnsi="Times New Roman" w:cs="Times New Roman"/>
          <w:color w:val="333333"/>
        </w:rPr>
        <w:t> </w:t>
      </w:r>
      <w:r w:rsidRPr="00E029D7">
        <w:rPr>
          <w:rFonts w:cs="Times New Roman" w:hint="eastAsia"/>
          <w:color w:val="333333"/>
        </w:rPr>
        <w:t>新时代中华优秀传统文化融入校园文化建设的路径研究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1. </w:t>
      </w:r>
      <w:r w:rsidRPr="00E029D7">
        <w:rPr>
          <w:rFonts w:cs="Times New Roman" w:hint="eastAsia"/>
          <w:color w:val="333333"/>
        </w:rPr>
        <w:t>民族地区教育治理现代化的实践路径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2. </w:t>
      </w:r>
      <w:r w:rsidRPr="00E029D7">
        <w:rPr>
          <w:rFonts w:cs="Times New Roman" w:hint="eastAsia"/>
          <w:color w:val="333333"/>
        </w:rPr>
        <w:t>民族地区农村薄弱学校整体改进研究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3. </w:t>
      </w:r>
      <w:r w:rsidRPr="00E029D7">
        <w:rPr>
          <w:rFonts w:cs="Times New Roman" w:hint="eastAsia"/>
          <w:color w:val="333333"/>
        </w:rPr>
        <w:t>新时代民族地区职业教育质量提升策略研究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4. </w:t>
      </w:r>
      <w:r w:rsidRPr="00E029D7">
        <w:rPr>
          <w:rFonts w:cs="Times New Roman" w:hint="eastAsia"/>
          <w:color w:val="333333"/>
        </w:rPr>
        <w:t>民族地区教师流动与补充机制研究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5. </w:t>
      </w:r>
      <w:r w:rsidRPr="00E029D7">
        <w:rPr>
          <w:rFonts w:cs="Times New Roman" w:hint="eastAsia"/>
          <w:color w:val="333333"/>
        </w:rPr>
        <w:t>统编教材在民族地区推广的理论与实践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6. </w:t>
      </w:r>
      <w:r w:rsidRPr="00E029D7">
        <w:rPr>
          <w:rFonts w:cs="Times New Roman" w:hint="eastAsia"/>
          <w:color w:val="333333"/>
        </w:rPr>
        <w:t>三区三州</w:t>
      </w:r>
      <w:proofErr w:type="gramStart"/>
      <w:r w:rsidRPr="00E029D7">
        <w:rPr>
          <w:rFonts w:cs="Times New Roman" w:hint="eastAsia"/>
          <w:color w:val="333333"/>
        </w:rPr>
        <w:t>学前学普成效</w:t>
      </w:r>
      <w:proofErr w:type="gramEnd"/>
      <w:r w:rsidRPr="00E029D7">
        <w:rPr>
          <w:rFonts w:cs="Times New Roman" w:hint="eastAsia"/>
          <w:color w:val="333333"/>
        </w:rPr>
        <w:t>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7. </w:t>
      </w:r>
      <w:r w:rsidRPr="00E029D7">
        <w:rPr>
          <w:rFonts w:cs="Times New Roman" w:hint="eastAsia"/>
          <w:color w:val="333333"/>
        </w:rPr>
        <w:t>四川民族地区国家通用语言文字教育研究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8. </w:t>
      </w:r>
      <w:r w:rsidRPr="00E029D7">
        <w:rPr>
          <w:rFonts w:cs="Times New Roman" w:hint="eastAsia"/>
          <w:color w:val="333333"/>
        </w:rPr>
        <w:t>数字时代民族地区儿童价值观教育策略研究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1</w:t>
      </w:r>
      <w:r w:rsidRPr="00E029D7">
        <w:rPr>
          <w:rFonts w:ascii="Times New Roman" w:hAnsi="Times New Roman" w:cs="Times New Roman"/>
          <w:color w:val="333333"/>
        </w:rPr>
        <w:t>9. </w:t>
      </w:r>
      <w:r w:rsidRPr="00E029D7">
        <w:rPr>
          <w:rFonts w:cs="Times New Roman" w:hint="eastAsia"/>
          <w:color w:val="333333"/>
        </w:rPr>
        <w:t>面向民族地区的乡村教师多元文化素养培育研究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0. </w:t>
      </w:r>
      <w:r w:rsidRPr="00E029D7">
        <w:rPr>
          <w:rFonts w:cs="Times New Roman" w:hint="eastAsia"/>
          <w:color w:val="333333"/>
        </w:rPr>
        <w:t>民族教育优惠政策实施效果监测与评价研究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1. </w:t>
      </w:r>
      <w:r w:rsidRPr="00E029D7">
        <w:rPr>
          <w:rFonts w:cs="Times New Roman" w:hint="eastAsia"/>
          <w:color w:val="333333"/>
        </w:rPr>
        <w:t>民族地区学前教育问题研究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2. </w:t>
      </w:r>
      <w:r w:rsidRPr="00E029D7">
        <w:rPr>
          <w:rFonts w:cs="Times New Roman" w:hint="eastAsia"/>
          <w:color w:val="333333"/>
        </w:rPr>
        <w:t>民族地区特殊教育问题研究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3. </w:t>
      </w:r>
      <w:r w:rsidRPr="00E029D7">
        <w:rPr>
          <w:rFonts w:cs="Times New Roman" w:hint="eastAsia"/>
          <w:color w:val="333333"/>
        </w:rPr>
        <w:t>多元文化背景下大学生社会主义核心价值观培育研究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4. </w:t>
      </w:r>
      <w:r w:rsidRPr="00E029D7">
        <w:rPr>
          <w:rFonts w:cs="Times New Roman" w:hint="eastAsia"/>
          <w:color w:val="333333"/>
        </w:rPr>
        <w:t>多元文化背景</w:t>
      </w:r>
      <w:proofErr w:type="gramStart"/>
      <w:r w:rsidRPr="00E029D7">
        <w:rPr>
          <w:rFonts w:cs="Times New Roman" w:hint="eastAsia"/>
          <w:color w:val="333333"/>
        </w:rPr>
        <w:t>下外国</w:t>
      </w:r>
      <w:proofErr w:type="gramEnd"/>
      <w:r w:rsidRPr="00E029D7">
        <w:rPr>
          <w:rFonts w:cs="Times New Roman" w:hint="eastAsia"/>
          <w:color w:val="333333"/>
        </w:rPr>
        <w:t>中小学爱国主义教育研究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5. </w:t>
      </w:r>
      <w:r w:rsidRPr="00E029D7">
        <w:rPr>
          <w:rFonts w:cs="Times New Roman" w:hint="eastAsia"/>
          <w:color w:val="333333"/>
        </w:rPr>
        <w:t>西方国家多元文化主义平权政策的前景研究</w:t>
      </w:r>
    </w:p>
    <w:p w:rsidR="00E029D7" w:rsidRPr="00E029D7" w:rsidRDefault="00E029D7" w:rsidP="00E029D7">
      <w:pPr>
        <w:pStyle w:val="a3"/>
        <w:wordWrap w:val="0"/>
        <w:spacing w:before="120" w:beforeAutospacing="0" w:after="120" w:afterAutospacing="0" w:line="348" w:lineRule="atLeast"/>
        <w:ind w:left="120" w:right="120"/>
        <w:rPr>
          <w:rFonts w:ascii="Times New Roman" w:hAnsi="Times New Roman" w:cs="Times New Roman"/>
          <w:color w:val="333333"/>
        </w:rPr>
      </w:pPr>
      <w:r w:rsidRPr="00E029D7">
        <w:rPr>
          <w:rFonts w:cs="Times New Roman" w:hint="eastAsia"/>
          <w:color w:val="333333"/>
        </w:rPr>
        <w:t>2</w:t>
      </w:r>
      <w:r w:rsidRPr="00E029D7">
        <w:rPr>
          <w:rFonts w:ascii="Times New Roman" w:hAnsi="Times New Roman" w:cs="Times New Roman"/>
          <w:color w:val="333333"/>
        </w:rPr>
        <w:t>6. </w:t>
      </w:r>
      <w:r w:rsidRPr="00E029D7">
        <w:rPr>
          <w:rFonts w:cs="Times New Roman" w:hint="eastAsia"/>
          <w:color w:val="333333"/>
        </w:rPr>
        <w:t>多元文化教育的历史发展与价值取向</w:t>
      </w:r>
    </w:p>
    <w:p w:rsidR="00142A6D" w:rsidRPr="00E029D7" w:rsidRDefault="00142A6D">
      <w:pPr>
        <w:rPr>
          <w:sz w:val="24"/>
          <w:szCs w:val="24"/>
        </w:rPr>
      </w:pPr>
    </w:p>
    <w:sectPr w:rsidR="00142A6D" w:rsidRPr="00E029D7" w:rsidSect="0014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9D7"/>
    <w:rsid w:val="00142A6D"/>
    <w:rsid w:val="00E0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9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2021-03-11T03:33:00Z</dcterms:created>
  <dcterms:modified xsi:type="dcterms:W3CDTF">2021-03-11T03:33:00Z</dcterms:modified>
</cp:coreProperties>
</file>