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E6" w:rsidRDefault="000F61E6" w:rsidP="000F61E6">
      <w:pPr>
        <w:adjustRightInd w:val="0"/>
        <w:snapToGrid w:val="0"/>
        <w:jc w:val="center"/>
        <w:rPr>
          <w:rFonts w:ascii="方正粗宋简体" w:eastAsia="方正粗宋简体" w:hAnsi="宋体"/>
          <w:b/>
          <w:bCs/>
          <w:color w:val="FF0000"/>
          <w:sz w:val="90"/>
          <w:szCs w:val="90"/>
        </w:rPr>
      </w:pPr>
      <w:bookmarkStart w:id="0" w:name="OLE_LINK2"/>
      <w:r>
        <w:rPr>
          <w:rFonts w:ascii="方正粗宋简体" w:eastAsia="方正粗宋简体" w:hAnsi="宋体" w:hint="eastAsia"/>
          <w:b/>
          <w:bCs/>
          <w:color w:val="FF0000"/>
          <w:sz w:val="90"/>
          <w:szCs w:val="90"/>
        </w:rPr>
        <w:t>重庆文理学院教务处</w:t>
      </w:r>
    </w:p>
    <w:p w:rsidR="000F61E6" w:rsidRDefault="000F61E6" w:rsidP="000F61E6">
      <w:pPr>
        <w:rPr>
          <w:rFonts w:ascii="宋体"/>
          <w:b/>
          <w:sz w:val="32"/>
          <w:szCs w:val="32"/>
        </w:rPr>
      </w:pPr>
    </w:p>
    <w:p w:rsidR="000F61E6" w:rsidRDefault="000F61E6" w:rsidP="000F61E6">
      <w:pPr>
        <w:jc w:val="center"/>
        <w:rPr>
          <w:rFonts w:ascii="宋体"/>
          <w:b/>
          <w:sz w:val="32"/>
          <w:szCs w:val="32"/>
        </w:rPr>
      </w:pPr>
    </w:p>
    <w:p w:rsidR="000F61E6" w:rsidRDefault="000F61E6" w:rsidP="000F61E6">
      <w:pPr>
        <w:jc w:val="center"/>
        <w:rPr>
          <w:rFonts w:ascii="宋体"/>
          <w:b/>
          <w:sz w:val="32"/>
          <w:szCs w:val="32"/>
        </w:rPr>
      </w:pPr>
      <w:proofErr w:type="gramStart"/>
      <w:r>
        <w:rPr>
          <w:rFonts w:ascii="宋体" w:hAnsi="宋体" w:hint="eastAsia"/>
          <w:b/>
          <w:sz w:val="32"/>
          <w:szCs w:val="32"/>
        </w:rPr>
        <w:t>院教〔</w:t>
      </w:r>
      <w:r>
        <w:rPr>
          <w:rFonts w:ascii="宋体" w:hAnsi="宋体"/>
          <w:b/>
          <w:sz w:val="32"/>
          <w:szCs w:val="32"/>
        </w:rPr>
        <w:t>2024</w:t>
      </w:r>
      <w:r>
        <w:rPr>
          <w:rFonts w:ascii="宋体" w:hAnsi="宋体" w:hint="eastAsia"/>
          <w:b/>
          <w:sz w:val="32"/>
          <w:szCs w:val="32"/>
        </w:rPr>
        <w:t>〕</w:t>
      </w:r>
      <w:proofErr w:type="gramEnd"/>
      <w:r>
        <w:rPr>
          <w:rFonts w:ascii="宋体" w:hAnsi="宋体"/>
          <w:b/>
          <w:sz w:val="32"/>
          <w:szCs w:val="32"/>
        </w:rPr>
        <w:t>9</w:t>
      </w:r>
      <w:r>
        <w:rPr>
          <w:rFonts w:ascii="宋体" w:hAnsi="宋体" w:hint="eastAsia"/>
          <w:b/>
          <w:sz w:val="32"/>
          <w:szCs w:val="32"/>
        </w:rPr>
        <w:t>4号</w:t>
      </w:r>
      <w:r w:rsidRPr="000D2408">
        <w:rPr>
          <w:rFonts w:ascii="Calibri"/>
          <w:noProof/>
          <w:szCs w:val="22"/>
        </w:rPr>
        <w:pict>
          <v:line id="直线 4" o:spid="_x0000_s2050" style="position:absolute;left:0;text-align:left;z-index:251660288;mso-position-horizontal-relative:text;mso-position-vertical-relative:text" from="-10.5pt,0" to="483pt,0" strokecolor="white" strokeweight="2.25pt"/>
        </w:pict>
      </w:r>
    </w:p>
    <w:p w:rsidR="000F61E6" w:rsidRDefault="000F61E6" w:rsidP="000F61E6">
      <w:pPr>
        <w:jc w:val="center"/>
        <w:rPr>
          <w:b/>
          <w:sz w:val="44"/>
          <w:szCs w:val="44"/>
        </w:rPr>
      </w:pPr>
      <w:r w:rsidRPr="000D2408">
        <w:rPr>
          <w:noProof/>
          <w:szCs w:val="22"/>
        </w:rPr>
        <w:pict>
          <v:line id="直线 5" o:spid="_x0000_s2051" style="position:absolute;left:0;text-align:left;flip:y;z-index:251661312" from="5.25pt,8pt" to="483pt,8.1pt" strokecolor="red" strokeweight="2.25pt"/>
        </w:pict>
      </w:r>
    </w:p>
    <w:p w:rsidR="000F61E6" w:rsidRDefault="00FD645B" w:rsidP="000F61E6">
      <w:pPr>
        <w:adjustRightInd w:val="0"/>
        <w:snapToGrid w:val="0"/>
        <w:jc w:val="center"/>
        <w:rPr>
          <w:rFonts w:asciiTheme="majorEastAsia" w:eastAsiaTheme="majorEastAsia" w:hAnsiTheme="majorEastAsia" w:cs="宋体" w:hint="eastAsia"/>
          <w:b/>
          <w:bCs/>
          <w:sz w:val="36"/>
          <w:szCs w:val="36"/>
        </w:rPr>
      </w:pPr>
      <w:r w:rsidRPr="000F61E6">
        <w:rPr>
          <w:rFonts w:asciiTheme="majorEastAsia" w:eastAsiaTheme="majorEastAsia" w:hAnsiTheme="majorEastAsia" w:cs="宋体" w:hint="eastAsia"/>
          <w:b/>
          <w:bCs/>
          <w:sz w:val="36"/>
          <w:szCs w:val="36"/>
        </w:rPr>
        <w:t>关于组织参加“第二届IPv6技术应用创新大赛科教赛道</w:t>
      </w:r>
    </w:p>
    <w:p w:rsidR="008465C3" w:rsidRPr="000F61E6" w:rsidRDefault="00FD645B" w:rsidP="000F61E6">
      <w:pPr>
        <w:adjustRightInd w:val="0"/>
        <w:snapToGrid w:val="0"/>
        <w:jc w:val="center"/>
        <w:rPr>
          <w:rFonts w:asciiTheme="majorEastAsia" w:eastAsiaTheme="majorEastAsia" w:hAnsiTheme="majorEastAsia" w:cs="宋体"/>
          <w:b/>
          <w:bCs/>
          <w:sz w:val="36"/>
          <w:szCs w:val="36"/>
        </w:rPr>
      </w:pPr>
      <w:r w:rsidRPr="000F61E6">
        <w:rPr>
          <w:rFonts w:asciiTheme="majorEastAsia" w:eastAsiaTheme="majorEastAsia" w:hAnsiTheme="majorEastAsia" w:cs="宋体" w:hint="eastAsia"/>
          <w:b/>
          <w:bCs/>
          <w:sz w:val="36"/>
          <w:szCs w:val="36"/>
        </w:rPr>
        <w:t>暨第七届下一代互联网技术创新大赛</w:t>
      </w:r>
      <w:proofErr w:type="gramStart"/>
      <w:r w:rsidRPr="000F61E6">
        <w:rPr>
          <w:rFonts w:asciiTheme="majorEastAsia" w:eastAsiaTheme="majorEastAsia" w:hAnsiTheme="majorEastAsia" w:cs="宋体" w:hint="eastAsia"/>
          <w:b/>
          <w:bCs/>
          <w:sz w:val="36"/>
          <w:szCs w:val="36"/>
        </w:rPr>
        <w:t>”</w:t>
      </w:r>
      <w:proofErr w:type="gramEnd"/>
      <w:r w:rsidRPr="000F61E6">
        <w:rPr>
          <w:rFonts w:asciiTheme="majorEastAsia" w:eastAsiaTheme="majorEastAsia" w:hAnsiTheme="majorEastAsia" w:cs="宋体" w:hint="eastAsia"/>
          <w:b/>
          <w:bCs/>
          <w:sz w:val="36"/>
          <w:szCs w:val="36"/>
        </w:rPr>
        <w:t>的通知</w:t>
      </w:r>
      <w:bookmarkEnd w:id="0"/>
    </w:p>
    <w:p w:rsidR="000F61E6" w:rsidRPr="000F61E6" w:rsidRDefault="000F61E6" w:rsidP="000F61E6">
      <w:pPr>
        <w:adjustRightInd w:val="0"/>
        <w:snapToGrid w:val="0"/>
        <w:spacing w:line="360" w:lineRule="auto"/>
        <w:rPr>
          <w:rFonts w:ascii="仿宋" w:eastAsia="仿宋" w:hAnsi="仿宋" w:cs="仿宋" w:hint="eastAsia"/>
          <w:sz w:val="32"/>
          <w:szCs w:val="32"/>
        </w:rPr>
      </w:pPr>
    </w:p>
    <w:p w:rsidR="008465C3" w:rsidRPr="000F61E6" w:rsidRDefault="00FD645B" w:rsidP="000F61E6">
      <w:pPr>
        <w:adjustRightInd w:val="0"/>
        <w:snapToGrid w:val="0"/>
        <w:spacing w:line="360" w:lineRule="auto"/>
        <w:rPr>
          <w:rFonts w:ascii="仿宋" w:eastAsia="仿宋" w:hAnsi="仿宋" w:cs="仿宋"/>
          <w:sz w:val="32"/>
          <w:szCs w:val="32"/>
        </w:rPr>
      </w:pPr>
      <w:r w:rsidRPr="000F61E6">
        <w:rPr>
          <w:rFonts w:ascii="仿宋" w:eastAsia="仿宋" w:hAnsi="仿宋" w:cs="仿宋" w:hint="eastAsia"/>
          <w:sz w:val="32"/>
          <w:szCs w:val="32"/>
        </w:rPr>
        <w:t>各二级学院：</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在教育部的指导下，中国教育和科研计算机网CERNET网络中心、赛</w:t>
      </w:r>
      <w:proofErr w:type="gramStart"/>
      <w:r w:rsidRPr="000F61E6">
        <w:rPr>
          <w:rFonts w:ascii="仿宋" w:eastAsia="仿宋" w:hAnsi="仿宋" w:cs="仿宋" w:hint="eastAsia"/>
          <w:sz w:val="32"/>
          <w:szCs w:val="32"/>
        </w:rPr>
        <w:t>尔网络</w:t>
      </w:r>
      <w:proofErr w:type="gramEnd"/>
      <w:r w:rsidRPr="000F61E6">
        <w:rPr>
          <w:rFonts w:ascii="仿宋" w:eastAsia="仿宋" w:hAnsi="仿宋" w:cs="仿宋" w:hint="eastAsia"/>
          <w:sz w:val="32"/>
          <w:szCs w:val="32"/>
        </w:rPr>
        <w:t>有限公司定于2024年6月至12月举办“第二届IPv6技术应用创新大赛科教赛道暨第七届下一代互联网技术创新大赛”。</w:t>
      </w:r>
      <w:bookmarkStart w:id="1" w:name="OLE_LINK1"/>
      <w:r w:rsidRPr="000F61E6">
        <w:rPr>
          <w:rFonts w:ascii="仿宋" w:eastAsia="仿宋" w:hAnsi="仿宋" w:cs="仿宋" w:hint="eastAsia"/>
          <w:sz w:val="32"/>
          <w:szCs w:val="32"/>
        </w:rPr>
        <w:t>请各二级学院广泛动员师生积极参加此项比赛。现将大赛有关事项通知如下:</w:t>
      </w:r>
    </w:p>
    <w:bookmarkEnd w:id="1"/>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一、大赛主题</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大赛以“科教融合 创新发展”为主题，旨在激发高校学生在下一代互联网领域的创新创业能力，以赛促学，以赛促教，以赛促创，积极开展IPv6技术创新与应用实践，培养下一代互联网创新人才。同时，促进基于IPv6的智慧教育创新研究及实践，推动赛事成果转化和产学研用紧密结合，助力我国教育信息化快速发展。</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二、大赛组织</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大赛由中国教育和科研计算机网CERNET网络中心主办，赛</w:t>
      </w:r>
      <w:proofErr w:type="gramStart"/>
      <w:r w:rsidRPr="000F61E6">
        <w:rPr>
          <w:rFonts w:ascii="仿宋" w:eastAsia="仿宋" w:hAnsi="仿宋" w:cs="仿宋" w:hint="eastAsia"/>
          <w:sz w:val="32"/>
          <w:szCs w:val="32"/>
        </w:rPr>
        <w:t>尔网络</w:t>
      </w:r>
      <w:proofErr w:type="gramEnd"/>
      <w:r w:rsidRPr="000F61E6">
        <w:rPr>
          <w:rFonts w:ascii="仿宋" w:eastAsia="仿宋" w:hAnsi="仿宋" w:cs="仿宋" w:hint="eastAsia"/>
          <w:sz w:val="32"/>
          <w:szCs w:val="32"/>
        </w:rPr>
        <w:t>有限公司承办，推进IPv6规模部署专家委员会教育行业委员会、中国互联网协会学术工作委员会、中国互联网协会智慧教育工作委员会协</w:t>
      </w:r>
      <w:r w:rsidRPr="000F61E6">
        <w:rPr>
          <w:rFonts w:ascii="仿宋" w:eastAsia="仿宋" w:hAnsi="仿宋" w:cs="仿宋" w:hint="eastAsia"/>
          <w:sz w:val="32"/>
          <w:szCs w:val="32"/>
        </w:rPr>
        <w:lastRenderedPageBreak/>
        <w:t>办。</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三、作品类型</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参赛作品要求能够与下一代互联网技术紧密结合，产生基于下一代互联网特点的新技术、新产品、新服务、新应用，具体类型包括：</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1.网络关键技术类：面向下一代互联网关键核心技术，聚焦新型互联网体系结构、IPv6真实源地址验证体系结构关键技术与应用、IPv6协议的创新技术（如：高性能的端到端传输技术、专网技术、网络服务质量保证与确定性网络技术、网络组播技术等）、IPv6网络管理与网络工程、IPv6网络安全管理与安全服务、协议过渡、网络融合等。</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2.行业应用服务类：基于单</w:t>
      </w:r>
      <w:bookmarkStart w:id="2" w:name="_GoBack"/>
      <w:proofErr w:type="gramStart"/>
      <w:r w:rsidRPr="000F61E6">
        <w:rPr>
          <w:rFonts w:ascii="仿宋" w:eastAsia="仿宋" w:hAnsi="仿宋" w:cs="仿宋" w:hint="eastAsia"/>
          <w:sz w:val="32"/>
          <w:szCs w:val="32"/>
        </w:rPr>
        <w:t>栈</w:t>
      </w:r>
      <w:bookmarkEnd w:id="2"/>
      <w:proofErr w:type="gramEnd"/>
      <w:r w:rsidRPr="000F61E6">
        <w:rPr>
          <w:rFonts w:ascii="仿宋" w:eastAsia="仿宋" w:hAnsi="仿宋" w:cs="仿宋" w:hint="eastAsia"/>
          <w:sz w:val="32"/>
          <w:szCs w:val="32"/>
        </w:rPr>
        <w:t>纯IPv6协议的网络环境，探索教育等行业的创新应用服务。包括：AI教学应用、科研与实验室应用、物联网与智慧校园应用、高性能计算与AI</w:t>
      </w:r>
      <w:proofErr w:type="gramStart"/>
      <w:r w:rsidRPr="000F61E6">
        <w:rPr>
          <w:rFonts w:ascii="仿宋" w:eastAsia="仿宋" w:hAnsi="仿宋" w:cs="仿宋" w:hint="eastAsia"/>
          <w:sz w:val="32"/>
          <w:szCs w:val="32"/>
        </w:rPr>
        <w:t>等算力服务</w:t>
      </w:r>
      <w:proofErr w:type="gramEnd"/>
      <w:r w:rsidRPr="000F61E6">
        <w:rPr>
          <w:rFonts w:ascii="仿宋" w:eastAsia="仿宋" w:hAnsi="仿宋" w:cs="仿宋" w:hint="eastAsia"/>
          <w:sz w:val="32"/>
          <w:szCs w:val="32"/>
        </w:rPr>
        <w:t>、数据中心与云服务、各种创新应用服务（如：AR、游戏、机器人……)、“IPv6+”创新生态等。</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四、大赛要求</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1.参赛组别及对象</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根据参赛对象不同，分为高校创新组、产业应用组。具体参赛条件如下：</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（1）高校创新组。参赛团队须为高校学生，个人或团队均可参赛。须经所在高校推荐，并有高校导师对参赛作品进行辅导。参赛作品为网络关键技术类或行业应用服务类（不限制行业）皆可。</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（2）产业应用组。参赛团队为社会各企事业单位、科研机构、创</w:t>
      </w:r>
      <w:r w:rsidRPr="000F61E6">
        <w:rPr>
          <w:rFonts w:ascii="仿宋" w:eastAsia="仿宋" w:hAnsi="仿宋" w:cs="仿宋" w:hint="eastAsia"/>
          <w:sz w:val="32"/>
          <w:szCs w:val="32"/>
        </w:rPr>
        <w:lastRenderedPageBreak/>
        <w:t>业团队等，个人或团队均可参赛。参赛作品须为教育类相关项目（不</w:t>
      </w:r>
      <w:proofErr w:type="gramStart"/>
      <w:r w:rsidRPr="000F61E6">
        <w:rPr>
          <w:rFonts w:ascii="仿宋" w:eastAsia="仿宋" w:hAnsi="仿宋" w:cs="仿宋" w:hint="eastAsia"/>
          <w:sz w:val="32"/>
          <w:szCs w:val="32"/>
        </w:rPr>
        <w:t>接收非</w:t>
      </w:r>
      <w:proofErr w:type="gramEnd"/>
      <w:r w:rsidRPr="000F61E6">
        <w:rPr>
          <w:rFonts w:ascii="仿宋" w:eastAsia="仿宋" w:hAnsi="仿宋" w:cs="仿宋" w:hint="eastAsia"/>
          <w:sz w:val="32"/>
          <w:szCs w:val="32"/>
        </w:rPr>
        <w:t>教育类项目）。</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2.其他要求</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往届参赛的获奖团队，只能用新的项目参加本届大赛，不得与原获奖项目重复。</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五、赛制赛程</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大赛采用初赛、决赛二级赛制。具体赛制赛程如下：</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（1）参赛报名（2024年7-9月）。参赛团队通过登录大赛官方网站（</w:t>
      </w:r>
      <w:bookmarkStart w:id="3" w:name="OLE_LINK3"/>
      <w:r w:rsidRPr="000F61E6">
        <w:rPr>
          <w:rFonts w:ascii="仿宋" w:eastAsia="仿宋" w:hAnsi="仿宋" w:cs="仿宋" w:hint="eastAsia"/>
          <w:sz w:val="32"/>
          <w:szCs w:val="32"/>
        </w:rPr>
        <w:t>http://competition.china-ipv6.cn</w:t>
      </w:r>
      <w:bookmarkEnd w:id="3"/>
      <w:r w:rsidRPr="000F61E6">
        <w:rPr>
          <w:rFonts w:ascii="仿宋" w:eastAsia="仿宋" w:hAnsi="仿宋" w:cs="仿宋" w:hint="eastAsia"/>
          <w:sz w:val="32"/>
          <w:szCs w:val="32"/>
        </w:rPr>
        <w:t>）报名并提交参赛作品。需上</w:t>
      </w:r>
      <w:proofErr w:type="gramStart"/>
      <w:r w:rsidRPr="000F61E6">
        <w:rPr>
          <w:rFonts w:ascii="仿宋" w:eastAsia="仿宋" w:hAnsi="仿宋" w:cs="仿宋" w:hint="eastAsia"/>
          <w:sz w:val="32"/>
          <w:szCs w:val="32"/>
        </w:rPr>
        <w:t>传标准</w:t>
      </w:r>
      <w:proofErr w:type="gramEnd"/>
      <w:r w:rsidRPr="000F61E6">
        <w:rPr>
          <w:rFonts w:ascii="仿宋" w:eastAsia="仿宋" w:hAnsi="仿宋" w:cs="仿宋" w:hint="eastAsia"/>
          <w:sz w:val="32"/>
          <w:szCs w:val="32"/>
        </w:rPr>
        <w:t>格式的项目计划书，项目演示文件、项目讲解视频，报名截止时间为2024年9月30日。</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（2）初赛（2024年10月）：报名完成后，参赛团队成员均须参加IPv6</w:t>
      </w:r>
      <w:proofErr w:type="gramStart"/>
      <w:r w:rsidRPr="000F61E6">
        <w:rPr>
          <w:rFonts w:ascii="仿宋" w:eastAsia="仿宋" w:hAnsi="仿宋" w:cs="仿宋" w:hint="eastAsia"/>
          <w:sz w:val="32"/>
          <w:szCs w:val="32"/>
        </w:rPr>
        <w:t>知识机考，知识机考</w:t>
      </w:r>
      <w:proofErr w:type="gramEnd"/>
      <w:r w:rsidRPr="000F61E6">
        <w:rPr>
          <w:rFonts w:ascii="仿宋" w:eastAsia="仿宋" w:hAnsi="仿宋" w:cs="仿宋" w:hint="eastAsia"/>
          <w:sz w:val="32"/>
          <w:szCs w:val="32"/>
        </w:rPr>
        <w:t>成绩计入总成绩。组委会对报名材料</w:t>
      </w:r>
      <w:proofErr w:type="gramStart"/>
      <w:r w:rsidRPr="000F61E6">
        <w:rPr>
          <w:rFonts w:ascii="仿宋" w:eastAsia="仿宋" w:hAnsi="仿宋" w:cs="仿宋" w:hint="eastAsia"/>
          <w:sz w:val="32"/>
          <w:szCs w:val="32"/>
        </w:rPr>
        <w:t>及机考成绩</w:t>
      </w:r>
      <w:proofErr w:type="gramEnd"/>
      <w:r w:rsidRPr="000F61E6">
        <w:rPr>
          <w:rFonts w:ascii="仿宋" w:eastAsia="仿宋" w:hAnsi="仿宋" w:cs="仿宋" w:hint="eastAsia"/>
          <w:sz w:val="32"/>
          <w:szCs w:val="32"/>
        </w:rPr>
        <w:t>审核后，组织评审专家进行初赛评审，产生决赛入围作品。</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3）决赛（2024年11月）：由组委会组织现场评审，决赛评委会听取项目展示并质询后打分，根据综合成绩排名产生决赛获奖作品。大赛还将选拔部分优秀项目，推荐参加由中国信息通信研究院、中国互联网络信息中心等联合主办，由中国教育和科研计算机网CERNET网络中心与相关单位共同承办的IPv6技术应用创新大赛全国总决赛。</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六、奖项设置</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决赛设高校</w:t>
      </w:r>
      <w:proofErr w:type="gramStart"/>
      <w:r w:rsidRPr="000F61E6">
        <w:rPr>
          <w:rFonts w:ascii="仿宋" w:eastAsia="仿宋" w:hAnsi="仿宋" w:cs="仿宋" w:hint="eastAsia"/>
          <w:sz w:val="32"/>
          <w:szCs w:val="32"/>
        </w:rPr>
        <w:t>创新组</w:t>
      </w:r>
      <w:proofErr w:type="gramEnd"/>
      <w:r w:rsidRPr="000F61E6">
        <w:rPr>
          <w:rFonts w:ascii="仿宋" w:eastAsia="仿宋" w:hAnsi="仿宋" w:cs="仿宋" w:hint="eastAsia"/>
          <w:sz w:val="32"/>
          <w:szCs w:val="32"/>
        </w:rPr>
        <w:t>金奖、银奖、铜奖；产业应用组金奖、银奖、铜奖：最佳</w:t>
      </w:r>
      <w:proofErr w:type="gramStart"/>
      <w:r w:rsidRPr="000F61E6">
        <w:rPr>
          <w:rFonts w:ascii="仿宋" w:eastAsia="仿宋" w:hAnsi="仿宋" w:cs="仿宋" w:hint="eastAsia"/>
          <w:sz w:val="32"/>
          <w:szCs w:val="32"/>
        </w:rPr>
        <w:t>人气奖</w:t>
      </w:r>
      <w:proofErr w:type="gramEnd"/>
      <w:r w:rsidRPr="000F61E6">
        <w:rPr>
          <w:rFonts w:ascii="仿宋" w:eastAsia="仿宋" w:hAnsi="仿宋" w:cs="仿宋" w:hint="eastAsia"/>
          <w:sz w:val="32"/>
          <w:szCs w:val="32"/>
        </w:rPr>
        <w:t>及优秀导师奖。其中，优秀项目将有机会参加全国总决赛，在总决赛中表现优异的团队，将获得额外奖励。具体奖励数</w:t>
      </w:r>
      <w:r w:rsidRPr="000F61E6">
        <w:rPr>
          <w:rFonts w:ascii="仿宋" w:eastAsia="仿宋" w:hAnsi="仿宋" w:cs="仿宋" w:hint="eastAsia"/>
          <w:sz w:val="32"/>
          <w:szCs w:val="32"/>
        </w:rPr>
        <w:lastRenderedPageBreak/>
        <w:t>量由大赛组委会根据竞赛组别的特点及参赛作品的实际数量与质量确定。</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七、其他事项</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为保证参赛者充分理解大赛规程和作品要求，大赛组委会拟通过媒体宣传、发布大赛指南等方式，为参赛者提供相关信息。具体安排将通过大赛官方网站及公众号发布。本次大赛不收取任何费用。</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参加本次比赛的获奖按照学科竞赛管理办法中的二类A2等级进行奖励。</w:t>
      </w:r>
    </w:p>
    <w:p w:rsidR="008465C3" w:rsidRPr="000F61E6" w:rsidRDefault="00FD645B" w:rsidP="000F61E6">
      <w:pPr>
        <w:adjustRightInd w:val="0"/>
        <w:snapToGrid w:val="0"/>
        <w:spacing w:line="360" w:lineRule="auto"/>
        <w:ind w:firstLineChars="200" w:firstLine="643"/>
        <w:rPr>
          <w:rFonts w:ascii="仿宋" w:eastAsia="仿宋" w:hAnsi="仿宋" w:cs="仿宋"/>
          <w:b/>
          <w:bCs/>
          <w:sz w:val="32"/>
          <w:szCs w:val="32"/>
        </w:rPr>
      </w:pPr>
      <w:r w:rsidRPr="000F61E6">
        <w:rPr>
          <w:rFonts w:ascii="仿宋" w:eastAsia="仿宋" w:hAnsi="仿宋" w:cs="仿宋" w:hint="eastAsia"/>
          <w:b/>
          <w:bCs/>
          <w:sz w:val="32"/>
          <w:szCs w:val="32"/>
        </w:rPr>
        <w:t>八、联系人及联系方式</w:t>
      </w:r>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刘然：</w:t>
      </w:r>
      <w:proofErr w:type="gramStart"/>
      <w:r w:rsidRPr="000F61E6">
        <w:rPr>
          <w:rFonts w:ascii="仿宋" w:eastAsia="仿宋" w:hAnsi="仿宋" w:cs="仿宋" w:hint="eastAsia"/>
          <w:sz w:val="32"/>
          <w:szCs w:val="32"/>
        </w:rPr>
        <w:t xml:space="preserve">17304778246 </w:t>
      </w:r>
      <w:bookmarkStart w:id="4" w:name="OLE_LINK4"/>
      <w:r w:rsidRPr="000F61E6">
        <w:rPr>
          <w:rFonts w:ascii="仿宋" w:eastAsia="仿宋" w:hAnsi="仿宋" w:cs="仿宋" w:hint="eastAsia"/>
          <w:sz w:val="32"/>
          <w:szCs w:val="32"/>
        </w:rPr>
        <w:t>liuran@cernet.com</w:t>
      </w:r>
      <w:bookmarkEnd w:id="4"/>
      <w:proofErr w:type="gramEnd"/>
    </w:p>
    <w:p w:rsidR="008465C3" w:rsidRPr="000F61E6" w:rsidRDefault="00FD645B" w:rsidP="000F61E6">
      <w:pPr>
        <w:adjustRightInd w:val="0"/>
        <w:snapToGrid w:val="0"/>
        <w:spacing w:line="360" w:lineRule="auto"/>
        <w:ind w:firstLineChars="200" w:firstLine="640"/>
        <w:rPr>
          <w:rFonts w:ascii="仿宋" w:eastAsia="仿宋" w:hAnsi="仿宋" w:cs="仿宋"/>
          <w:sz w:val="32"/>
          <w:szCs w:val="32"/>
        </w:rPr>
      </w:pPr>
      <w:r w:rsidRPr="000F61E6">
        <w:rPr>
          <w:rFonts w:ascii="仿宋" w:eastAsia="仿宋" w:hAnsi="仿宋" w:cs="仿宋" w:hint="eastAsia"/>
          <w:sz w:val="32"/>
          <w:szCs w:val="32"/>
        </w:rPr>
        <w:t>郝慧佳：</w:t>
      </w:r>
      <w:proofErr w:type="gramStart"/>
      <w:r w:rsidRPr="000F61E6">
        <w:rPr>
          <w:rFonts w:ascii="仿宋" w:eastAsia="仿宋" w:hAnsi="仿宋" w:cs="仿宋" w:hint="eastAsia"/>
          <w:sz w:val="32"/>
          <w:szCs w:val="32"/>
        </w:rPr>
        <w:t>15611691800 haohj@cernet.com</w:t>
      </w:r>
      <w:proofErr w:type="gramEnd"/>
    </w:p>
    <w:p w:rsidR="008465C3" w:rsidRPr="000F61E6" w:rsidRDefault="000F61E6" w:rsidP="000F61E6">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特此通知</w:t>
      </w:r>
    </w:p>
    <w:p w:rsidR="008465C3" w:rsidRPr="000F61E6" w:rsidRDefault="008465C3" w:rsidP="000F61E6">
      <w:pPr>
        <w:adjustRightInd w:val="0"/>
        <w:snapToGrid w:val="0"/>
        <w:spacing w:line="360" w:lineRule="auto"/>
        <w:rPr>
          <w:rFonts w:ascii="仿宋" w:eastAsia="仿宋" w:hAnsi="仿宋" w:cs="仿宋"/>
          <w:sz w:val="32"/>
          <w:szCs w:val="32"/>
        </w:rPr>
      </w:pPr>
    </w:p>
    <w:p w:rsidR="008465C3" w:rsidRPr="000F61E6" w:rsidRDefault="000F61E6" w:rsidP="000F61E6">
      <w:pPr>
        <w:adjustRightInd w:val="0"/>
        <w:snapToGrid w:val="0"/>
        <w:spacing w:line="360" w:lineRule="auto"/>
        <w:ind w:firstLineChars="2000" w:firstLine="6400"/>
        <w:rPr>
          <w:rFonts w:ascii="仿宋" w:eastAsia="仿宋" w:hAnsi="仿宋" w:cs="仿宋"/>
          <w:sz w:val="32"/>
          <w:szCs w:val="32"/>
        </w:rPr>
      </w:pPr>
      <w:r>
        <w:rPr>
          <w:rFonts w:ascii="仿宋" w:eastAsia="仿宋" w:hAnsi="仿宋" w:cs="仿宋" w:hint="eastAsia"/>
          <w:sz w:val="32"/>
          <w:szCs w:val="32"/>
        </w:rPr>
        <w:t xml:space="preserve">  </w:t>
      </w:r>
      <w:r w:rsidR="00FD645B" w:rsidRPr="000F61E6">
        <w:rPr>
          <w:rFonts w:ascii="仿宋" w:eastAsia="仿宋" w:hAnsi="仿宋" w:cs="仿宋" w:hint="eastAsia"/>
          <w:sz w:val="32"/>
          <w:szCs w:val="32"/>
        </w:rPr>
        <w:t>教务处</w:t>
      </w:r>
    </w:p>
    <w:p w:rsidR="008465C3" w:rsidRPr="000F61E6" w:rsidRDefault="00FD645B" w:rsidP="000F61E6">
      <w:pPr>
        <w:adjustRightInd w:val="0"/>
        <w:snapToGrid w:val="0"/>
        <w:spacing w:line="360" w:lineRule="auto"/>
        <w:ind w:firstLineChars="1900" w:firstLine="6080"/>
        <w:rPr>
          <w:rFonts w:ascii="仿宋" w:eastAsia="仿宋" w:hAnsi="仿宋" w:cs="仿宋"/>
          <w:sz w:val="32"/>
          <w:szCs w:val="32"/>
        </w:rPr>
      </w:pPr>
      <w:r w:rsidRPr="000F61E6">
        <w:rPr>
          <w:rFonts w:ascii="仿宋" w:eastAsia="仿宋" w:hAnsi="仿宋" w:cs="仿宋" w:hint="eastAsia"/>
          <w:sz w:val="32"/>
          <w:szCs w:val="32"/>
        </w:rPr>
        <w:t>2024年9月9日</w:t>
      </w:r>
    </w:p>
    <w:sectPr w:rsidR="008465C3" w:rsidRPr="000F61E6" w:rsidSect="000F61E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B31" w:rsidRDefault="00B31B31" w:rsidP="00FD645B">
      <w:r>
        <w:separator/>
      </w:r>
    </w:p>
  </w:endnote>
  <w:endnote w:type="continuationSeparator" w:id="0">
    <w:p w:rsidR="00B31B31" w:rsidRDefault="00B31B31" w:rsidP="00FD64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B31" w:rsidRDefault="00B31B31" w:rsidP="00FD645B">
      <w:r>
        <w:separator/>
      </w:r>
    </w:p>
  </w:footnote>
  <w:footnote w:type="continuationSeparator" w:id="0">
    <w:p w:rsidR="00B31B31" w:rsidRDefault="00B31B31" w:rsidP="00FD6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M5ZTg5ZGI0NGM1MTZkZTE0ZmQ3OGNkMTBjYzM1NTEifQ=="/>
  </w:docVars>
  <w:rsids>
    <w:rsidRoot w:val="008465C3"/>
    <w:rsid w:val="000F61E6"/>
    <w:rsid w:val="006854CB"/>
    <w:rsid w:val="008465C3"/>
    <w:rsid w:val="00B31B31"/>
    <w:rsid w:val="00FD645B"/>
    <w:rsid w:val="28733EA1"/>
    <w:rsid w:val="7D0C0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CB"/>
    <w:pPr>
      <w:widowControl w:val="0"/>
      <w:jc w:val="both"/>
    </w:pPr>
    <w:rPr>
      <w:kern w:val="2"/>
      <w:sz w:val="21"/>
      <w:szCs w:val="24"/>
    </w:rPr>
  </w:style>
  <w:style w:type="paragraph" w:styleId="1">
    <w:name w:val="heading 1"/>
    <w:basedOn w:val="a"/>
    <w:next w:val="a"/>
    <w:qFormat/>
    <w:rsid w:val="006854CB"/>
    <w:pPr>
      <w:keepNext/>
      <w:keepLines/>
      <w:spacing w:before="340" w:after="330" w:line="576" w:lineRule="auto"/>
      <w:outlineLvl w:val="0"/>
    </w:pPr>
    <w:rPr>
      <w:b/>
      <w:kern w:val="44"/>
      <w:sz w:val="44"/>
    </w:rPr>
  </w:style>
  <w:style w:type="paragraph" w:styleId="2">
    <w:name w:val="heading 2"/>
    <w:basedOn w:val="a"/>
    <w:next w:val="a"/>
    <w:unhideWhenUsed/>
    <w:qFormat/>
    <w:rsid w:val="006854C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54CB"/>
    <w:rPr>
      <w:color w:val="0000FF"/>
      <w:u w:val="single"/>
    </w:rPr>
  </w:style>
  <w:style w:type="paragraph" w:styleId="a4">
    <w:name w:val="header"/>
    <w:basedOn w:val="a"/>
    <w:link w:val="Char"/>
    <w:rsid w:val="00FD6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D645B"/>
    <w:rPr>
      <w:kern w:val="2"/>
      <w:sz w:val="18"/>
      <w:szCs w:val="18"/>
    </w:rPr>
  </w:style>
  <w:style w:type="paragraph" w:styleId="a5">
    <w:name w:val="footer"/>
    <w:basedOn w:val="a"/>
    <w:link w:val="Char0"/>
    <w:rsid w:val="00FD645B"/>
    <w:pPr>
      <w:tabs>
        <w:tab w:val="center" w:pos="4153"/>
        <w:tab w:val="right" w:pos="8306"/>
      </w:tabs>
      <w:snapToGrid w:val="0"/>
      <w:jc w:val="left"/>
    </w:pPr>
    <w:rPr>
      <w:sz w:val="18"/>
      <w:szCs w:val="18"/>
    </w:rPr>
  </w:style>
  <w:style w:type="character" w:customStyle="1" w:styleId="Char0">
    <w:name w:val="页脚 Char"/>
    <w:basedOn w:val="a0"/>
    <w:link w:val="a5"/>
    <w:rsid w:val="00FD645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y'g'x</dc:creator>
  <cp:lastModifiedBy>杨玲(19890004)</cp:lastModifiedBy>
  <cp:revision>3</cp:revision>
  <dcterms:created xsi:type="dcterms:W3CDTF">2024-09-06T07:05:00Z</dcterms:created>
  <dcterms:modified xsi:type="dcterms:W3CDTF">2024-09-09T07:21:00Z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DB93D54309ED43BB837136B1B5DFC54B_12</vt:lpwstr>
  </property>
</Properties>
</file>